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694" w:rsidRDefault="00B01CE5">
      <w:pPr>
        <w:spacing w:before="200" w:after="1000" w:line="560" w:lineRule="exact"/>
        <w:jc w:val="center"/>
        <w:rPr>
          <w:rFonts w:ascii="宋体" w:eastAsia="宋体" w:hAnsi="宋体" w:cs="宋体"/>
          <w:sz w:val="18"/>
          <w:szCs w:val="18"/>
        </w:rPr>
      </w:pPr>
      <w:r>
        <w:rPr>
          <w:rFonts w:ascii="宋体" w:eastAsia="宋体" w:hAnsi="宋体" w:cs="宋体"/>
          <w:sz w:val="18"/>
          <w:szCs w:val="18"/>
        </w:rPr>
        <w:t>证券代码：002842                证券简称：翔鹭钨业                公告编号：2023-071</w:t>
      </w:r>
    </w:p>
    <w:p w:rsidR="00BD7694" w:rsidRDefault="00B01CE5">
      <w:pPr>
        <w:spacing w:before="200" w:after="200" w:line="400" w:lineRule="exact"/>
        <w:jc w:val="center"/>
        <w:rPr>
          <w:rFonts w:ascii="宋体" w:eastAsia="宋体" w:hAnsi="宋体" w:cs="宋体"/>
          <w:b/>
          <w:bCs/>
          <w:sz w:val="32"/>
          <w:szCs w:val="32"/>
        </w:rPr>
      </w:pPr>
      <w:r>
        <w:rPr>
          <w:rFonts w:ascii="宋体" w:eastAsia="宋体" w:hAnsi="宋体" w:cs="宋体"/>
          <w:b/>
          <w:bCs/>
          <w:sz w:val="32"/>
          <w:szCs w:val="32"/>
        </w:rPr>
        <w:t>广东翔鹭钨业股份有限公司</w:t>
      </w:r>
    </w:p>
    <w:p w:rsidR="00BD7694" w:rsidRDefault="00B01CE5">
      <w:pPr>
        <w:spacing w:before="200" w:after="200" w:line="400" w:lineRule="exact"/>
        <w:jc w:val="center"/>
        <w:rPr>
          <w:rFonts w:ascii="宋体" w:eastAsia="宋体" w:hAnsi="宋体" w:cs="宋体"/>
          <w:b/>
          <w:bCs/>
          <w:sz w:val="32"/>
          <w:szCs w:val="32"/>
        </w:rPr>
      </w:pPr>
      <w:r>
        <w:rPr>
          <w:rFonts w:ascii="宋体" w:eastAsia="宋体" w:hAnsi="宋体" w:cs="宋体"/>
          <w:b/>
          <w:bCs/>
          <w:sz w:val="32"/>
          <w:szCs w:val="32"/>
        </w:rPr>
        <w:t>2023年第三季度报告</w:t>
      </w:r>
    </w:p>
    <w:p w:rsidR="00BD7694" w:rsidRDefault="00B01CE5">
      <w:pPr>
        <w:pBdr>
          <w:top w:val="single" w:sz="4" w:space="1" w:color="auto"/>
          <w:left w:val="single" w:sz="4" w:space="4" w:color="auto"/>
          <w:bottom w:val="single" w:sz="4" w:space="1" w:color="auto"/>
          <w:right w:val="single" w:sz="4" w:space="4" w:color="auto"/>
          <w:bar w:val="single" w:sz="4" w:color="auto"/>
        </w:pBdr>
        <w:spacing w:before="100" w:after="100" w:line="400" w:lineRule="exact"/>
        <w:ind w:firstLineChars="200" w:firstLine="360"/>
        <w:rPr>
          <w:rFonts w:ascii="宋体" w:eastAsia="宋体" w:hAnsi="宋体" w:cs="宋体"/>
          <w:sz w:val="18"/>
          <w:szCs w:val="18"/>
        </w:rPr>
      </w:pPr>
      <w:r>
        <w:rPr>
          <w:rFonts w:ascii="宋体" w:eastAsia="宋体" w:hAnsi="宋体" w:cs="宋体"/>
          <w:sz w:val="18"/>
          <w:szCs w:val="18"/>
        </w:rPr>
        <w:t>本公司及董事会全体成员保证信息披露的内容真实、准确、完整，没有虚假记载、误导性陈述或重大遗漏。</w:t>
      </w:r>
    </w:p>
    <w:p w:rsidR="00BD7694" w:rsidRDefault="00B01CE5">
      <w:pPr>
        <w:spacing w:before="40" w:after="40" w:line="420" w:lineRule="exact"/>
        <w:rPr>
          <w:rFonts w:ascii="宋体" w:eastAsia="宋体" w:hAnsi="宋体" w:cs="宋体"/>
          <w:b/>
          <w:bCs/>
          <w:sz w:val="24"/>
          <w:szCs w:val="24"/>
        </w:rPr>
      </w:pPr>
      <w:r>
        <w:rPr>
          <w:rFonts w:ascii="宋体" w:eastAsia="宋体" w:hAnsi="宋体" w:cs="宋体"/>
          <w:b/>
          <w:bCs/>
          <w:sz w:val="24"/>
          <w:szCs w:val="24"/>
        </w:rPr>
        <w:t>重要内容提示：</w:t>
      </w:r>
    </w:p>
    <w:p w:rsidR="00BD7694" w:rsidRDefault="00B01CE5">
      <w:pPr>
        <w:spacing w:before="100" w:after="100" w:line="400" w:lineRule="exact"/>
        <w:rPr>
          <w:rFonts w:ascii="宋体" w:eastAsia="宋体" w:hAnsi="宋体" w:cs="宋体"/>
          <w:sz w:val="18"/>
          <w:szCs w:val="18"/>
        </w:rPr>
      </w:pPr>
      <w:r>
        <w:rPr>
          <w:rFonts w:ascii="宋体" w:eastAsia="宋体" w:hAnsi="宋体" w:cs="宋体"/>
          <w:sz w:val="18"/>
          <w:szCs w:val="18"/>
        </w:rPr>
        <w:t>1.董事会、监事会及董事、监事、高级管理人员保证季度报告的真实、准确、完整，不存在虚假记载、误导性陈述或重大遗漏，并承担个别和连带的法律责任。</w:t>
      </w:r>
    </w:p>
    <w:p w:rsidR="00BD7694" w:rsidRDefault="00B01CE5">
      <w:pPr>
        <w:spacing w:before="100" w:after="100" w:line="400" w:lineRule="exact"/>
        <w:rPr>
          <w:rFonts w:ascii="宋体" w:eastAsia="宋体" w:hAnsi="宋体" w:cs="宋体"/>
          <w:sz w:val="18"/>
          <w:szCs w:val="18"/>
        </w:rPr>
      </w:pPr>
      <w:r>
        <w:rPr>
          <w:rFonts w:ascii="宋体" w:eastAsia="宋体" w:hAnsi="宋体" w:cs="宋体"/>
          <w:sz w:val="18"/>
          <w:szCs w:val="18"/>
        </w:rPr>
        <w:t>2.公司负责人、主管会计工作负责人及会计机构负责人(会计主管人员)声明：保证季度报告中财务信息的真实、准确、完整。</w:t>
      </w:r>
    </w:p>
    <w:p w:rsidR="00BD7694" w:rsidRDefault="00B01CE5">
      <w:pPr>
        <w:spacing w:before="100" w:after="100" w:line="400" w:lineRule="exact"/>
        <w:rPr>
          <w:rFonts w:ascii="宋体" w:eastAsia="宋体" w:hAnsi="宋体" w:cs="宋体"/>
          <w:sz w:val="18"/>
          <w:szCs w:val="18"/>
        </w:rPr>
      </w:pPr>
      <w:r>
        <w:rPr>
          <w:rFonts w:ascii="宋体" w:eastAsia="宋体" w:hAnsi="宋体" w:cs="宋体"/>
          <w:sz w:val="18"/>
          <w:szCs w:val="18"/>
        </w:rPr>
        <w:t>3.第三季度报告是否经过审计</w:t>
      </w:r>
    </w:p>
    <w:p w:rsidR="00BD7694" w:rsidRDefault="00B01CE5">
      <w:pPr>
        <w:spacing w:before="100" w:after="100" w:line="40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BD7694" w:rsidRDefault="00B01CE5">
      <w:r>
        <w:br w:type="page"/>
      </w:r>
    </w:p>
    <w:p w:rsidR="00BD7694" w:rsidRDefault="00B01CE5">
      <w:pPr>
        <w:pStyle w:val="headingh1"/>
        <w:spacing w:before="300" w:after="300" w:line="320" w:lineRule="exact"/>
        <w:rPr>
          <w:rFonts w:ascii="宋体" w:eastAsia="宋体" w:hAnsi="宋体" w:cs="宋体"/>
          <w:b/>
          <w:bCs/>
          <w:sz w:val="24"/>
          <w:szCs w:val="24"/>
        </w:rPr>
      </w:pPr>
      <w:bookmarkStart w:id="0" w:name="_Toc988889"/>
      <w:r>
        <w:rPr>
          <w:rFonts w:ascii="宋体" w:eastAsia="宋体" w:hAnsi="宋体" w:cs="宋体"/>
          <w:b/>
          <w:bCs/>
          <w:sz w:val="24"/>
          <w:szCs w:val="24"/>
        </w:rPr>
        <w:lastRenderedPageBreak/>
        <w:t>一、主要财务数据</w:t>
      </w:r>
      <w:bookmarkEnd w:id="0"/>
    </w:p>
    <w:p w:rsidR="00BD7694" w:rsidRDefault="00B01CE5">
      <w:pPr>
        <w:pStyle w:val="2"/>
        <w:spacing w:before="300" w:after="300" w:line="280" w:lineRule="exact"/>
        <w:rPr>
          <w:rFonts w:ascii="宋体" w:eastAsia="宋体" w:hAnsi="宋体" w:cs="宋体"/>
          <w:b/>
          <w:bCs/>
        </w:rPr>
      </w:pPr>
      <w:bookmarkStart w:id="1" w:name="_Toc988890"/>
      <w:r>
        <w:rPr>
          <w:rFonts w:ascii="宋体" w:eastAsia="宋体" w:hAnsi="宋体" w:cs="宋体"/>
          <w:b/>
          <w:bCs/>
        </w:rPr>
        <w:t>（一） 主要会计数据和财务指标</w:t>
      </w:r>
      <w:bookmarkEnd w:id="1"/>
    </w:p>
    <w:p w:rsidR="00BD7694" w:rsidRDefault="00B01CE5">
      <w:pPr>
        <w:spacing w:before="100" w:after="100" w:line="240" w:lineRule="exact"/>
        <w:rPr>
          <w:rFonts w:ascii="宋体" w:eastAsia="宋体" w:hAnsi="宋体" w:cs="宋体"/>
          <w:sz w:val="18"/>
          <w:szCs w:val="18"/>
        </w:rPr>
      </w:pPr>
      <w:r>
        <w:rPr>
          <w:rFonts w:ascii="宋体" w:eastAsia="宋体" w:hAnsi="宋体" w:cs="宋体"/>
          <w:sz w:val="18"/>
          <w:szCs w:val="18"/>
        </w:rPr>
        <w:t>公司是否需追溯调整或重述以前年度会计数据</w:t>
      </w:r>
    </w:p>
    <w:p w:rsidR="00BD7694" w:rsidRDefault="00B01CE5">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tblPr>
      <w:tblGrid>
        <w:gridCol w:w="1927"/>
        <w:gridCol w:w="1928"/>
        <w:gridCol w:w="1928"/>
        <w:gridCol w:w="1928"/>
        <w:gridCol w:w="1928"/>
      </w:tblGrid>
      <w:tr w:rsidR="00BD769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D7694"/>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jc w:val="center"/>
              <w:rPr>
                <w:rFonts w:ascii="宋体" w:eastAsia="宋体" w:hAnsi="宋体" w:cs="宋体"/>
                <w:sz w:val="18"/>
                <w:szCs w:val="18"/>
              </w:rPr>
            </w:pPr>
            <w:r>
              <w:rPr>
                <w:rFonts w:ascii="宋体" w:eastAsia="宋体" w:hAnsi="宋体" w:cs="宋体"/>
                <w:sz w:val="18"/>
                <w:szCs w:val="18"/>
              </w:rPr>
              <w:t>本报告期</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jc w:val="center"/>
              <w:rPr>
                <w:rFonts w:ascii="宋体" w:eastAsia="宋体" w:hAnsi="宋体" w:cs="宋体"/>
                <w:sz w:val="18"/>
                <w:szCs w:val="18"/>
              </w:rPr>
            </w:pPr>
            <w:r>
              <w:rPr>
                <w:rFonts w:ascii="宋体" w:eastAsia="宋体" w:hAnsi="宋体" w:cs="宋体"/>
                <w:sz w:val="18"/>
                <w:szCs w:val="18"/>
              </w:rPr>
              <w:t>本报告期比上年同期增减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jc w:val="center"/>
              <w:rPr>
                <w:rFonts w:ascii="宋体" w:eastAsia="宋体" w:hAnsi="宋体" w:cs="宋体"/>
                <w:sz w:val="18"/>
                <w:szCs w:val="18"/>
              </w:rPr>
            </w:pPr>
            <w:r>
              <w:rPr>
                <w:rFonts w:ascii="宋体" w:eastAsia="宋体" w:hAnsi="宋体" w:cs="宋体"/>
                <w:sz w:val="18"/>
                <w:szCs w:val="18"/>
              </w:rPr>
              <w:t>年初至报告期末</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jc w:val="center"/>
              <w:rPr>
                <w:rFonts w:ascii="宋体" w:eastAsia="宋体" w:hAnsi="宋体" w:cs="宋体"/>
                <w:sz w:val="18"/>
                <w:szCs w:val="18"/>
              </w:rPr>
            </w:pPr>
            <w:r>
              <w:rPr>
                <w:rFonts w:ascii="宋体" w:eastAsia="宋体" w:hAnsi="宋体" w:cs="宋体"/>
                <w:sz w:val="18"/>
                <w:szCs w:val="18"/>
              </w:rPr>
              <w:t>年初至报告期末比上年同期增减</w:t>
            </w:r>
          </w:p>
        </w:tc>
      </w:tr>
      <w:tr w:rsidR="00BD769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营业收入（元）</w:t>
            </w:r>
          </w:p>
        </w:tc>
        <w:tc>
          <w:tcPr>
            <w:tcW w:w="1928"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427,602,082.68</w:t>
            </w:r>
          </w:p>
        </w:tc>
        <w:tc>
          <w:tcPr>
            <w:tcW w:w="1928"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11.54%</w:t>
            </w:r>
          </w:p>
        </w:tc>
        <w:tc>
          <w:tcPr>
            <w:tcW w:w="1928"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1,366,196,830.96</w:t>
            </w:r>
          </w:p>
        </w:tc>
        <w:tc>
          <w:tcPr>
            <w:tcW w:w="1928"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6.39%</w:t>
            </w:r>
          </w:p>
        </w:tc>
      </w:tr>
      <w:tr w:rsidR="00BD769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归属于上市公司股东的净利润（元）</w:t>
            </w:r>
          </w:p>
        </w:tc>
        <w:tc>
          <w:tcPr>
            <w:tcW w:w="1928"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-22,190,816.06</w:t>
            </w:r>
          </w:p>
        </w:tc>
        <w:tc>
          <w:tcPr>
            <w:tcW w:w="1928"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-2,033.82%</w:t>
            </w:r>
          </w:p>
        </w:tc>
        <w:tc>
          <w:tcPr>
            <w:tcW w:w="1928"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-40,500,788.68</w:t>
            </w:r>
          </w:p>
        </w:tc>
        <w:tc>
          <w:tcPr>
            <w:tcW w:w="1928"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-283.76%</w:t>
            </w:r>
          </w:p>
        </w:tc>
      </w:tr>
      <w:tr w:rsidR="00BD769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归属于上市公司股东的扣除非经常性损益的净利润（元）</w:t>
            </w:r>
          </w:p>
        </w:tc>
        <w:tc>
          <w:tcPr>
            <w:tcW w:w="1928"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-23,215,846.27</w:t>
            </w:r>
          </w:p>
        </w:tc>
        <w:tc>
          <w:tcPr>
            <w:tcW w:w="1928"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-789.79%</w:t>
            </w:r>
          </w:p>
        </w:tc>
        <w:tc>
          <w:tcPr>
            <w:tcW w:w="1928"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-47,574,205.85</w:t>
            </w:r>
          </w:p>
        </w:tc>
        <w:tc>
          <w:tcPr>
            <w:tcW w:w="1928"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-445.99%</w:t>
            </w:r>
          </w:p>
        </w:tc>
      </w:tr>
      <w:tr w:rsidR="00BD769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经营活动产生的现金流量净额（元）</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-18,375,118.36</w:t>
            </w:r>
          </w:p>
        </w:tc>
        <w:tc>
          <w:tcPr>
            <w:tcW w:w="1928"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-141.29%</w:t>
            </w:r>
          </w:p>
        </w:tc>
      </w:tr>
      <w:tr w:rsidR="00BD769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基本每股收益（元/股）</w:t>
            </w:r>
          </w:p>
        </w:tc>
        <w:tc>
          <w:tcPr>
            <w:tcW w:w="1928"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-0.08</w:t>
            </w:r>
          </w:p>
        </w:tc>
        <w:tc>
          <w:tcPr>
            <w:tcW w:w="1928"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-2,060.16%</w:t>
            </w:r>
          </w:p>
        </w:tc>
        <w:tc>
          <w:tcPr>
            <w:tcW w:w="1928"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-0.15</w:t>
            </w:r>
          </w:p>
        </w:tc>
        <w:tc>
          <w:tcPr>
            <w:tcW w:w="1928"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-287.50%</w:t>
            </w:r>
          </w:p>
        </w:tc>
      </w:tr>
      <w:tr w:rsidR="00BD769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稀释每股收益（元/股）</w:t>
            </w:r>
          </w:p>
        </w:tc>
        <w:tc>
          <w:tcPr>
            <w:tcW w:w="1928"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-0.08</w:t>
            </w:r>
          </w:p>
        </w:tc>
        <w:tc>
          <w:tcPr>
            <w:tcW w:w="1928"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-2,060.16%</w:t>
            </w:r>
          </w:p>
        </w:tc>
        <w:tc>
          <w:tcPr>
            <w:tcW w:w="1928"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-0.15</w:t>
            </w:r>
          </w:p>
        </w:tc>
        <w:tc>
          <w:tcPr>
            <w:tcW w:w="1928"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-287.50%</w:t>
            </w:r>
          </w:p>
        </w:tc>
      </w:tr>
      <w:tr w:rsidR="00BD769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加权平均净资产收益率</w:t>
            </w:r>
          </w:p>
        </w:tc>
        <w:tc>
          <w:tcPr>
            <w:tcW w:w="1928"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-2.41%</w:t>
            </w:r>
          </w:p>
        </w:tc>
        <w:tc>
          <w:tcPr>
            <w:tcW w:w="1928"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-2.31%</w:t>
            </w:r>
          </w:p>
        </w:tc>
        <w:tc>
          <w:tcPr>
            <w:tcW w:w="1928"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-4.33%</w:t>
            </w:r>
          </w:p>
        </w:tc>
        <w:tc>
          <w:tcPr>
            <w:tcW w:w="1928"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-6.49%</w:t>
            </w:r>
          </w:p>
        </w:tc>
      </w:tr>
      <w:tr w:rsidR="00BD769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D7694"/>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jc w:val="center"/>
              <w:rPr>
                <w:rFonts w:ascii="宋体" w:eastAsia="宋体" w:hAnsi="宋体" w:cs="宋体"/>
                <w:sz w:val="18"/>
                <w:szCs w:val="18"/>
              </w:rPr>
            </w:pPr>
            <w:r>
              <w:rPr>
                <w:rFonts w:ascii="宋体" w:eastAsia="宋体" w:hAnsi="宋体" w:cs="宋体"/>
                <w:sz w:val="18"/>
                <w:szCs w:val="18"/>
              </w:rPr>
              <w:t>本报告期末</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jc w:val="center"/>
              <w:rPr>
                <w:rFonts w:ascii="宋体" w:eastAsia="宋体" w:hAnsi="宋体" w:cs="宋体"/>
                <w:sz w:val="18"/>
                <w:szCs w:val="18"/>
              </w:rPr>
            </w:pPr>
            <w:r>
              <w:rPr>
                <w:rFonts w:ascii="宋体" w:eastAsia="宋体" w:hAnsi="宋体" w:cs="宋体"/>
                <w:sz w:val="18"/>
                <w:szCs w:val="18"/>
              </w:rPr>
              <w:t>上年度末</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jc w:val="center"/>
              <w:rPr>
                <w:rFonts w:ascii="宋体" w:eastAsia="宋体" w:hAnsi="宋体" w:cs="宋体"/>
                <w:sz w:val="18"/>
                <w:szCs w:val="18"/>
              </w:rPr>
            </w:pPr>
            <w:r>
              <w:rPr>
                <w:rFonts w:ascii="宋体" w:eastAsia="宋体" w:hAnsi="宋体" w:cs="宋体"/>
                <w:sz w:val="18"/>
                <w:szCs w:val="18"/>
              </w:rPr>
              <w:t>本报告期末比上年度末增减</w:t>
            </w:r>
          </w:p>
        </w:tc>
      </w:tr>
      <w:tr w:rsidR="00BD769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总资产（元）</w:t>
            </w:r>
          </w:p>
        </w:tc>
        <w:tc>
          <w:tcPr>
            <w:tcW w:w="1928"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2,149,710,622.48</w:t>
            </w:r>
          </w:p>
        </w:tc>
        <w:tc>
          <w:tcPr>
            <w:tcW w:w="1928"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2,226,422,224.15</w:t>
            </w:r>
          </w:p>
        </w:tc>
        <w:tc>
          <w:tcPr>
            <w:tcW w:w="3856" w:type="dxa"/>
            <w:gridSpan w:val="2"/>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-3.45%</w:t>
            </w:r>
          </w:p>
        </w:tc>
      </w:tr>
      <w:tr w:rsidR="00BD7694">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归属于上市公司股东的所有者权益（元）</w:t>
            </w:r>
          </w:p>
        </w:tc>
        <w:tc>
          <w:tcPr>
            <w:tcW w:w="1928"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903,500,964.95</w:t>
            </w:r>
          </w:p>
        </w:tc>
        <w:tc>
          <w:tcPr>
            <w:tcW w:w="1928"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956,508,837.78</w:t>
            </w:r>
          </w:p>
        </w:tc>
        <w:tc>
          <w:tcPr>
            <w:tcW w:w="3856" w:type="dxa"/>
            <w:gridSpan w:val="2"/>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-5.54%</w:t>
            </w:r>
          </w:p>
        </w:tc>
      </w:tr>
    </w:tbl>
    <w:p w:rsidR="00BD7694" w:rsidRDefault="00BD7694">
      <w:pPr>
        <w:spacing w:before="100" w:after="100" w:line="0" w:lineRule="atLeast"/>
      </w:pPr>
    </w:p>
    <w:p w:rsidR="00BD7694" w:rsidRDefault="00B01CE5">
      <w:pPr>
        <w:pStyle w:val="2"/>
        <w:spacing w:before="300" w:after="300" w:line="280" w:lineRule="exact"/>
        <w:rPr>
          <w:rFonts w:ascii="宋体" w:eastAsia="宋体" w:hAnsi="宋体" w:cs="宋体"/>
          <w:b/>
          <w:bCs/>
        </w:rPr>
      </w:pPr>
      <w:bookmarkStart w:id="2" w:name="_Toc988891"/>
      <w:r>
        <w:rPr>
          <w:rFonts w:ascii="宋体" w:eastAsia="宋体" w:hAnsi="宋体" w:cs="宋体"/>
          <w:b/>
          <w:bCs/>
        </w:rPr>
        <w:t>（二） 非经常性损益项目和金额</w:t>
      </w:r>
      <w:bookmarkEnd w:id="2"/>
    </w:p>
    <w:p w:rsidR="00BD7694" w:rsidRDefault="00B01CE5">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tblPr>
      <w:tblGrid>
        <w:gridCol w:w="2409"/>
        <w:gridCol w:w="2410"/>
        <w:gridCol w:w="2410"/>
        <w:gridCol w:w="2410"/>
      </w:tblGrid>
      <w:tr w:rsidR="00BD7694">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jc w:val="center"/>
              <w:rPr>
                <w:rFonts w:ascii="宋体" w:eastAsia="宋体" w:hAnsi="宋体" w:cs="宋体"/>
                <w:sz w:val="18"/>
                <w:szCs w:val="18"/>
              </w:rPr>
            </w:pPr>
            <w:r>
              <w:rPr>
                <w:rFonts w:ascii="宋体" w:eastAsia="宋体" w:hAnsi="宋体" w:cs="宋体"/>
                <w:sz w:val="18"/>
                <w:szCs w:val="18"/>
              </w:rPr>
              <w:t>本报告期金额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jc w:val="center"/>
              <w:rPr>
                <w:rFonts w:ascii="宋体" w:eastAsia="宋体" w:hAnsi="宋体" w:cs="宋体"/>
                <w:sz w:val="18"/>
                <w:szCs w:val="18"/>
              </w:rPr>
            </w:pPr>
            <w:r>
              <w:rPr>
                <w:rFonts w:ascii="宋体" w:eastAsia="宋体" w:hAnsi="宋体" w:cs="宋体"/>
                <w:sz w:val="18"/>
                <w:szCs w:val="18"/>
              </w:rPr>
              <w:t>年初至报告期期末金额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jc w:val="center"/>
              <w:rPr>
                <w:rFonts w:ascii="宋体" w:eastAsia="宋体" w:hAnsi="宋体" w:cs="宋体"/>
                <w:sz w:val="18"/>
                <w:szCs w:val="18"/>
              </w:rPr>
            </w:pPr>
            <w:r>
              <w:rPr>
                <w:rFonts w:ascii="宋体" w:eastAsia="宋体" w:hAnsi="宋体" w:cs="宋体"/>
                <w:sz w:val="18"/>
                <w:szCs w:val="18"/>
              </w:rPr>
              <w:t>说明</w:t>
            </w:r>
          </w:p>
        </w:tc>
      </w:tr>
      <w:tr w:rsidR="00BD7694">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非流动资产处置损益（包括已计提资产减值准备的冲销部分）</w:t>
            </w:r>
          </w:p>
        </w:tc>
        <w:tc>
          <w:tcPr>
            <w:tcW w:w="2410"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1,104,069.32</w:t>
            </w:r>
          </w:p>
        </w:tc>
        <w:tc>
          <w:tcPr>
            <w:tcW w:w="2410"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-5,512.42</w:t>
            </w:r>
          </w:p>
        </w:tc>
        <w:tc>
          <w:tcPr>
            <w:tcW w:w="2410"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固定资产报废损失</w:t>
            </w:r>
          </w:p>
        </w:tc>
      </w:tr>
      <w:tr w:rsidR="00BD7694">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计入当期损益的政府补助（与公司正常经营业务密切相关，符合国家政策规定、按照一定标准定额或定量持续享受的政府补助除外）</w:t>
            </w:r>
          </w:p>
        </w:tc>
        <w:tc>
          <w:tcPr>
            <w:tcW w:w="2410"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1,724,435.73</w:t>
            </w:r>
          </w:p>
        </w:tc>
        <w:tc>
          <w:tcPr>
            <w:tcW w:w="2410"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10,227,940.64</w:t>
            </w:r>
          </w:p>
        </w:tc>
        <w:tc>
          <w:tcPr>
            <w:tcW w:w="2410"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政府补助</w:t>
            </w:r>
          </w:p>
        </w:tc>
      </w:tr>
      <w:tr w:rsidR="00BD7694">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p w:rsidR="00BD7694" w:rsidRDefault="00BD7694">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71,130.00</w:t>
            </w:r>
          </w:p>
        </w:tc>
        <w:tc>
          <w:tcPr>
            <w:tcW w:w="2410"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53,915.00</w:t>
            </w:r>
          </w:p>
        </w:tc>
        <w:tc>
          <w:tcPr>
            <w:tcW w:w="2410"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远期结售汇结汇损益</w:t>
            </w:r>
          </w:p>
        </w:tc>
      </w:tr>
      <w:tr w:rsidR="00BD7694">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除上述各项之外的其他营业外收入和支出</w:t>
            </w:r>
          </w:p>
        </w:tc>
        <w:tc>
          <w:tcPr>
            <w:tcW w:w="2410"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-1,667,276.38</w:t>
            </w:r>
          </w:p>
        </w:tc>
        <w:tc>
          <w:tcPr>
            <w:tcW w:w="2410"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-1,915,955.63</w:t>
            </w:r>
          </w:p>
        </w:tc>
        <w:tc>
          <w:tcPr>
            <w:tcW w:w="2410"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捐赠支出及其他</w:t>
            </w:r>
          </w:p>
        </w:tc>
      </w:tr>
      <w:tr w:rsidR="00BD7694">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其他符合非经常性损益定义的损益项目</w:t>
            </w:r>
          </w:p>
        </w:tc>
        <w:tc>
          <w:tcPr>
            <w:tcW w:w="2410"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32,112.66</w:t>
            </w:r>
          </w:p>
        </w:tc>
        <w:tc>
          <w:tcPr>
            <w:tcW w:w="2410"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rPr>
                <w:rFonts w:ascii="宋体" w:eastAsia="宋体" w:hAnsi="宋体" w:cs="宋体"/>
                <w:sz w:val="18"/>
                <w:szCs w:val="18"/>
              </w:rPr>
            </w:pPr>
          </w:p>
        </w:tc>
      </w:tr>
      <w:tr w:rsidR="00BD7694">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lastRenderedPageBreak/>
              <w:t>减：所得税影响额</w:t>
            </w:r>
          </w:p>
        </w:tc>
        <w:tc>
          <w:tcPr>
            <w:tcW w:w="2410"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207,328.46</w:t>
            </w:r>
          </w:p>
        </w:tc>
        <w:tc>
          <w:tcPr>
            <w:tcW w:w="2410"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1,319,083.08</w:t>
            </w:r>
          </w:p>
        </w:tc>
        <w:tc>
          <w:tcPr>
            <w:tcW w:w="2410"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rPr>
                <w:rFonts w:ascii="宋体" w:eastAsia="宋体" w:hAnsi="宋体" w:cs="宋体"/>
                <w:sz w:val="18"/>
                <w:szCs w:val="18"/>
              </w:rPr>
            </w:pPr>
          </w:p>
        </w:tc>
      </w:tr>
      <w:tr w:rsidR="00BD7694">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1,025,030.21</w:t>
            </w:r>
          </w:p>
        </w:tc>
        <w:tc>
          <w:tcPr>
            <w:tcW w:w="2410"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7,073,417.17</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bl>
    <w:p w:rsidR="00BD7694" w:rsidRDefault="00B01CE5">
      <w:pPr>
        <w:spacing w:line="240" w:lineRule="exact"/>
        <w:rPr>
          <w:rFonts w:ascii="宋体" w:eastAsia="宋体" w:hAnsi="宋体" w:cs="宋体"/>
          <w:sz w:val="18"/>
          <w:szCs w:val="18"/>
        </w:rPr>
      </w:pPr>
      <w:r>
        <w:rPr>
          <w:rFonts w:ascii="宋体" w:eastAsia="宋体" w:hAnsi="宋体" w:cs="宋体"/>
          <w:sz w:val="18"/>
          <w:szCs w:val="18"/>
        </w:rPr>
        <w:t>其他符合非经常性损益定义的损益项目的具体情况：</w:t>
      </w:r>
    </w:p>
    <w:p w:rsidR="00BD7694" w:rsidRDefault="00B01CE5">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BD7694" w:rsidRDefault="00BD7694">
      <w:pPr>
        <w:pStyle w:val="a3"/>
        <w:divId w:val="1564027381"/>
        <w:rPr>
          <w:sz w:val="18"/>
          <w:szCs w:val="18"/>
        </w:rPr>
      </w:pPr>
      <w:r>
        <w:rPr>
          <w:rFonts w:hint="eastAsia"/>
          <w:sz w:val="18"/>
          <w:szCs w:val="18"/>
        </w:rPr>
        <w:t>主要为代扣缴个人所得税手续费返回。</w:t>
      </w:r>
    </w:p>
    <w:p w:rsidR="00BD7694" w:rsidRDefault="00B01CE5">
      <w:pPr>
        <w:spacing w:before="40" w:after="40" w:line="240" w:lineRule="exact"/>
        <w:rPr>
          <w:rFonts w:ascii="宋体" w:eastAsia="宋体" w:hAnsi="宋体" w:cs="宋体"/>
          <w:sz w:val="18"/>
          <w:szCs w:val="18"/>
        </w:rPr>
      </w:pPr>
      <w:r>
        <w:rPr>
          <w:rFonts w:ascii="宋体" w:eastAsia="宋体" w:hAnsi="宋体" w:cs="宋体"/>
          <w:sz w:val="18"/>
          <w:szCs w:val="18"/>
        </w:rPr>
        <w:t>将《公开发行证券的公司信息披露解释性公告第1号——非经常性损益》中列举的非经常性损益项目界定为经常性损益项目的情况说明</w:t>
      </w:r>
    </w:p>
    <w:p w:rsidR="00BD7694" w:rsidRDefault="00B01CE5">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D7694" w:rsidRDefault="00B01CE5">
      <w:pPr>
        <w:spacing w:before="100" w:after="100" w:line="240" w:lineRule="exact"/>
        <w:rPr>
          <w:rFonts w:ascii="宋体" w:eastAsia="宋体" w:hAnsi="宋体" w:cs="宋体"/>
          <w:sz w:val="18"/>
          <w:szCs w:val="18"/>
        </w:rPr>
      </w:pPr>
      <w:r>
        <w:rPr>
          <w:rFonts w:ascii="宋体" w:eastAsia="宋体" w:hAnsi="宋体" w:cs="宋体"/>
          <w:sz w:val="18"/>
          <w:szCs w:val="18"/>
        </w:rPr>
        <w:t>公司不存在将《公开发行证券的公司信息披露解释性公告第1号——非经常性损益》中列举的非经常性损益项目界定为经常性损益的项目的情形。</w:t>
      </w:r>
    </w:p>
    <w:p w:rsidR="00BD7694" w:rsidRDefault="00B01CE5">
      <w:pPr>
        <w:pStyle w:val="2"/>
        <w:spacing w:before="300" w:after="300" w:line="280" w:lineRule="exact"/>
        <w:rPr>
          <w:rFonts w:ascii="宋体" w:eastAsia="宋体" w:hAnsi="宋体" w:cs="宋体"/>
          <w:b/>
          <w:bCs/>
        </w:rPr>
      </w:pPr>
      <w:bookmarkStart w:id="3" w:name="_Toc988892"/>
      <w:r>
        <w:rPr>
          <w:rFonts w:ascii="宋体" w:eastAsia="宋体" w:hAnsi="宋体" w:cs="宋体"/>
          <w:b/>
          <w:bCs/>
        </w:rPr>
        <w:t>（三） 主要会计数据和财务指标发生变动的情况及原因</w:t>
      </w:r>
      <w:bookmarkEnd w:id="3"/>
    </w:p>
    <w:p w:rsidR="00BD7694" w:rsidRDefault="00B01CE5">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BD7694" w:rsidRDefault="00BD7694">
      <w:pPr>
        <w:pStyle w:val="a3"/>
        <w:divId w:val="2006857237"/>
        <w:rPr>
          <w:sz w:val="18"/>
          <w:szCs w:val="18"/>
        </w:rPr>
      </w:pPr>
      <w:r>
        <w:rPr>
          <w:rFonts w:hint="eastAsia"/>
          <w:sz w:val="18"/>
          <w:szCs w:val="18"/>
        </w:rPr>
        <w:t>1、资产负债表项目变动说明</w:t>
      </w:r>
    </w:p>
    <w:tbl>
      <w:tblPr>
        <w:tblW w:w="9513" w:type="dxa"/>
        <w:tblCellMar>
          <w:left w:w="0" w:type="dxa"/>
          <w:right w:w="0" w:type="dxa"/>
        </w:tblCellMar>
        <w:tblLook w:val="04A0"/>
      </w:tblPr>
      <w:tblGrid>
        <w:gridCol w:w="1575"/>
        <w:gridCol w:w="1701"/>
        <w:gridCol w:w="1984"/>
        <w:gridCol w:w="1559"/>
        <w:gridCol w:w="2694"/>
      </w:tblGrid>
      <w:tr w:rsidR="00BD7694" w:rsidTr="00B34286">
        <w:trPr>
          <w:divId w:val="2006857237"/>
          <w:trHeight w:val="435"/>
        </w:trPr>
        <w:tc>
          <w:tcPr>
            <w:tcW w:w="15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jc w:val="center"/>
              <w:rPr>
                <w:rFonts w:ascii="宋体" w:eastAsia="宋体" w:hAnsi="宋体" w:cs="宋体"/>
                <w:color w:val="000000"/>
                <w:sz w:val="18"/>
                <w:szCs w:val="18"/>
              </w:rPr>
            </w:pPr>
            <w:r>
              <w:rPr>
                <w:rFonts w:hint="eastAsia"/>
                <w:color w:val="000000"/>
                <w:sz w:val="18"/>
                <w:szCs w:val="18"/>
              </w:rPr>
              <w:t>项目</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jc w:val="center"/>
              <w:rPr>
                <w:rFonts w:ascii="宋体" w:eastAsia="宋体" w:hAnsi="宋体" w:cs="宋体"/>
                <w:color w:val="000000"/>
                <w:sz w:val="18"/>
                <w:szCs w:val="18"/>
              </w:rPr>
            </w:pPr>
            <w:r>
              <w:rPr>
                <w:rFonts w:hint="eastAsia"/>
                <w:color w:val="000000"/>
                <w:sz w:val="18"/>
                <w:szCs w:val="18"/>
              </w:rPr>
              <w:t>2023</w:t>
            </w:r>
            <w:r>
              <w:rPr>
                <w:rFonts w:hint="eastAsia"/>
                <w:color w:val="000000"/>
                <w:sz w:val="18"/>
                <w:szCs w:val="18"/>
              </w:rPr>
              <w:t>年</w:t>
            </w:r>
            <w:r>
              <w:rPr>
                <w:rFonts w:hint="eastAsia"/>
                <w:color w:val="000000"/>
                <w:sz w:val="18"/>
                <w:szCs w:val="18"/>
              </w:rPr>
              <w:t>9</w:t>
            </w:r>
            <w:r>
              <w:rPr>
                <w:rFonts w:hint="eastAsia"/>
                <w:color w:val="000000"/>
                <w:sz w:val="18"/>
                <w:szCs w:val="18"/>
              </w:rPr>
              <w:t>月</w:t>
            </w:r>
            <w:r>
              <w:rPr>
                <w:rFonts w:hint="eastAsia"/>
                <w:color w:val="000000"/>
                <w:sz w:val="18"/>
                <w:szCs w:val="18"/>
              </w:rPr>
              <w:t>30</w:t>
            </w:r>
            <w:r>
              <w:rPr>
                <w:rFonts w:hint="eastAsia"/>
                <w:color w:val="000000"/>
                <w:sz w:val="18"/>
                <w:szCs w:val="18"/>
              </w:rPr>
              <w:t>日</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jc w:val="center"/>
              <w:rPr>
                <w:rFonts w:ascii="宋体" w:eastAsia="宋体" w:hAnsi="宋体" w:cs="宋体"/>
                <w:color w:val="000000"/>
                <w:sz w:val="18"/>
                <w:szCs w:val="18"/>
              </w:rPr>
            </w:pPr>
            <w:r>
              <w:rPr>
                <w:rFonts w:hint="eastAsia"/>
                <w:color w:val="000000"/>
                <w:sz w:val="18"/>
                <w:szCs w:val="18"/>
              </w:rPr>
              <w:t>2022</w:t>
            </w:r>
            <w:r>
              <w:rPr>
                <w:rFonts w:hint="eastAsia"/>
                <w:color w:val="000000"/>
                <w:sz w:val="18"/>
                <w:szCs w:val="18"/>
              </w:rPr>
              <w:t>年</w:t>
            </w:r>
            <w:r>
              <w:rPr>
                <w:rFonts w:hint="eastAsia"/>
                <w:color w:val="000000"/>
                <w:sz w:val="18"/>
                <w:szCs w:val="18"/>
              </w:rPr>
              <w:t>12</w:t>
            </w:r>
            <w:r>
              <w:rPr>
                <w:rFonts w:hint="eastAsia"/>
                <w:color w:val="000000"/>
                <w:sz w:val="18"/>
                <w:szCs w:val="18"/>
              </w:rPr>
              <w:t>月</w:t>
            </w:r>
            <w:r>
              <w:rPr>
                <w:rFonts w:hint="eastAsia"/>
                <w:color w:val="000000"/>
                <w:sz w:val="18"/>
                <w:szCs w:val="18"/>
              </w:rPr>
              <w:t>31</w:t>
            </w:r>
            <w:r>
              <w:rPr>
                <w:rFonts w:hint="eastAsia"/>
                <w:color w:val="000000"/>
                <w:sz w:val="18"/>
                <w:szCs w:val="18"/>
              </w:rPr>
              <w:t>日</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jc w:val="center"/>
              <w:rPr>
                <w:rFonts w:ascii="宋体" w:eastAsia="宋体" w:hAnsi="宋体" w:cs="宋体"/>
                <w:color w:val="000000"/>
                <w:sz w:val="18"/>
                <w:szCs w:val="18"/>
              </w:rPr>
            </w:pPr>
            <w:r>
              <w:rPr>
                <w:rFonts w:hint="eastAsia"/>
                <w:color w:val="000000"/>
                <w:sz w:val="18"/>
                <w:szCs w:val="18"/>
              </w:rPr>
              <w:t>增减变动率</w:t>
            </w:r>
          </w:p>
        </w:tc>
        <w:tc>
          <w:tcPr>
            <w:tcW w:w="26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rPr>
                <w:rFonts w:ascii="宋体" w:eastAsia="宋体" w:hAnsi="宋体" w:cs="宋体"/>
                <w:color w:val="000000"/>
                <w:sz w:val="18"/>
                <w:szCs w:val="18"/>
              </w:rPr>
            </w:pPr>
            <w:r>
              <w:rPr>
                <w:rFonts w:hint="eastAsia"/>
                <w:color w:val="000000"/>
                <w:sz w:val="18"/>
                <w:szCs w:val="18"/>
              </w:rPr>
              <w:t>变化原因</w:t>
            </w:r>
          </w:p>
        </w:tc>
      </w:tr>
      <w:tr w:rsidR="00BD7694" w:rsidTr="00B34286">
        <w:trPr>
          <w:divId w:val="2006857237"/>
          <w:trHeight w:val="435"/>
        </w:trPr>
        <w:tc>
          <w:tcPr>
            <w:tcW w:w="15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jc w:val="both"/>
              <w:rPr>
                <w:rFonts w:ascii="宋体" w:eastAsia="宋体" w:hAnsi="宋体" w:cs="宋体"/>
                <w:color w:val="000000"/>
                <w:sz w:val="18"/>
                <w:szCs w:val="18"/>
              </w:rPr>
            </w:pPr>
            <w:r>
              <w:rPr>
                <w:rFonts w:hint="eastAsia"/>
                <w:color w:val="000000"/>
                <w:sz w:val="18"/>
                <w:szCs w:val="18"/>
              </w:rPr>
              <w:t>预付款项</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D7694" w:rsidRDefault="00BD7694">
            <w:pPr>
              <w:jc w:val="right"/>
              <w:rPr>
                <w:rFonts w:ascii="宋体" w:eastAsia="宋体" w:hAnsi="宋体" w:cs="宋体"/>
                <w:color w:val="000000"/>
                <w:sz w:val="18"/>
                <w:szCs w:val="18"/>
              </w:rPr>
            </w:pPr>
            <w:r>
              <w:rPr>
                <w:rFonts w:hint="eastAsia"/>
                <w:color w:val="000000"/>
                <w:sz w:val="18"/>
                <w:szCs w:val="18"/>
              </w:rPr>
              <w:t> 20,868,560.12 </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D7694" w:rsidRDefault="00BD7694">
            <w:pPr>
              <w:jc w:val="right"/>
              <w:rPr>
                <w:rFonts w:ascii="宋体" w:eastAsia="宋体" w:hAnsi="宋体" w:cs="宋体"/>
                <w:color w:val="000000"/>
                <w:sz w:val="18"/>
                <w:szCs w:val="18"/>
              </w:rPr>
            </w:pPr>
            <w:r>
              <w:rPr>
                <w:rFonts w:hint="eastAsia"/>
                <w:color w:val="000000"/>
                <w:sz w:val="18"/>
                <w:szCs w:val="18"/>
              </w:rPr>
              <w:t> 1,287,452.92 </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jc w:val="center"/>
              <w:rPr>
                <w:rFonts w:ascii="宋体" w:eastAsia="宋体" w:hAnsi="宋体" w:cs="宋体"/>
                <w:color w:val="000000"/>
                <w:sz w:val="18"/>
                <w:szCs w:val="18"/>
              </w:rPr>
            </w:pPr>
            <w:r>
              <w:rPr>
                <w:rFonts w:hint="eastAsia"/>
                <w:color w:val="000000"/>
                <w:sz w:val="18"/>
                <w:szCs w:val="18"/>
              </w:rPr>
              <w:t>1520.92%</w:t>
            </w:r>
          </w:p>
        </w:tc>
        <w:tc>
          <w:tcPr>
            <w:tcW w:w="26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rPr>
                <w:rFonts w:ascii="宋体" w:eastAsia="宋体" w:hAnsi="宋体" w:cs="宋体"/>
                <w:color w:val="000000"/>
                <w:sz w:val="18"/>
                <w:szCs w:val="18"/>
              </w:rPr>
            </w:pPr>
            <w:r>
              <w:rPr>
                <w:rFonts w:hint="eastAsia"/>
                <w:color w:val="000000"/>
                <w:sz w:val="18"/>
                <w:szCs w:val="18"/>
              </w:rPr>
              <w:t>主要系材料预付款增加</w:t>
            </w:r>
          </w:p>
        </w:tc>
      </w:tr>
      <w:tr w:rsidR="00BD7694" w:rsidTr="00B34286">
        <w:trPr>
          <w:divId w:val="2006857237"/>
          <w:trHeight w:val="435"/>
        </w:trPr>
        <w:tc>
          <w:tcPr>
            <w:tcW w:w="15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jc w:val="both"/>
              <w:rPr>
                <w:rFonts w:ascii="宋体" w:eastAsia="宋体" w:hAnsi="宋体" w:cs="宋体"/>
                <w:color w:val="000000"/>
                <w:sz w:val="18"/>
                <w:szCs w:val="18"/>
              </w:rPr>
            </w:pPr>
            <w:r>
              <w:rPr>
                <w:rFonts w:hint="eastAsia"/>
                <w:color w:val="000000"/>
                <w:sz w:val="18"/>
                <w:szCs w:val="18"/>
              </w:rPr>
              <w:t>其他应收款</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D7694" w:rsidRDefault="00BD7694">
            <w:pPr>
              <w:jc w:val="right"/>
              <w:rPr>
                <w:rFonts w:ascii="宋体" w:eastAsia="宋体" w:hAnsi="宋体" w:cs="宋体"/>
                <w:color w:val="000000"/>
                <w:sz w:val="18"/>
                <w:szCs w:val="18"/>
              </w:rPr>
            </w:pPr>
            <w:r>
              <w:rPr>
                <w:rFonts w:hint="eastAsia"/>
                <w:color w:val="000000"/>
                <w:sz w:val="18"/>
                <w:szCs w:val="18"/>
              </w:rPr>
              <w:t> 12,773,710.56 </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D7694" w:rsidRDefault="00BD7694">
            <w:pPr>
              <w:jc w:val="right"/>
              <w:rPr>
                <w:rFonts w:ascii="宋体" w:eastAsia="宋体" w:hAnsi="宋体" w:cs="宋体"/>
                <w:color w:val="000000"/>
                <w:sz w:val="18"/>
                <w:szCs w:val="18"/>
              </w:rPr>
            </w:pPr>
            <w:r>
              <w:rPr>
                <w:rFonts w:hint="eastAsia"/>
                <w:color w:val="000000"/>
                <w:sz w:val="18"/>
                <w:szCs w:val="18"/>
              </w:rPr>
              <w:t> 8,768,812.56 </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jc w:val="center"/>
              <w:rPr>
                <w:rFonts w:ascii="宋体" w:eastAsia="宋体" w:hAnsi="宋体" w:cs="宋体"/>
                <w:color w:val="000000"/>
                <w:sz w:val="18"/>
                <w:szCs w:val="18"/>
              </w:rPr>
            </w:pPr>
            <w:r>
              <w:rPr>
                <w:rFonts w:hint="eastAsia"/>
                <w:color w:val="000000"/>
                <w:sz w:val="18"/>
                <w:szCs w:val="18"/>
              </w:rPr>
              <w:t>45.67%</w:t>
            </w:r>
          </w:p>
        </w:tc>
        <w:tc>
          <w:tcPr>
            <w:tcW w:w="26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rPr>
                <w:rFonts w:ascii="宋体" w:eastAsia="宋体" w:hAnsi="宋体" w:cs="宋体"/>
                <w:color w:val="000000"/>
                <w:sz w:val="18"/>
                <w:szCs w:val="18"/>
              </w:rPr>
            </w:pPr>
            <w:r>
              <w:rPr>
                <w:rFonts w:hint="eastAsia"/>
                <w:color w:val="000000"/>
                <w:sz w:val="18"/>
                <w:szCs w:val="18"/>
              </w:rPr>
              <w:t>主要系政府补助应收款增加所致</w:t>
            </w:r>
          </w:p>
        </w:tc>
      </w:tr>
      <w:tr w:rsidR="00BD7694" w:rsidTr="00B34286">
        <w:trPr>
          <w:divId w:val="2006857237"/>
          <w:trHeight w:val="435"/>
        </w:trPr>
        <w:tc>
          <w:tcPr>
            <w:tcW w:w="15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jc w:val="both"/>
              <w:rPr>
                <w:rFonts w:ascii="宋体" w:eastAsia="宋体" w:hAnsi="宋体" w:cs="宋体"/>
                <w:color w:val="000000"/>
                <w:sz w:val="18"/>
                <w:szCs w:val="18"/>
              </w:rPr>
            </w:pPr>
            <w:r>
              <w:rPr>
                <w:rFonts w:hint="eastAsia"/>
                <w:color w:val="000000"/>
                <w:sz w:val="18"/>
                <w:szCs w:val="18"/>
              </w:rPr>
              <w:t>其他流动资产</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D7694" w:rsidRDefault="00BD7694">
            <w:pPr>
              <w:jc w:val="right"/>
              <w:rPr>
                <w:rFonts w:ascii="宋体" w:eastAsia="宋体" w:hAnsi="宋体" w:cs="宋体"/>
                <w:color w:val="000000"/>
                <w:sz w:val="18"/>
                <w:szCs w:val="18"/>
              </w:rPr>
            </w:pPr>
            <w:r>
              <w:rPr>
                <w:rFonts w:hint="eastAsia"/>
                <w:color w:val="000000"/>
                <w:sz w:val="18"/>
                <w:szCs w:val="18"/>
              </w:rPr>
              <w:t> 5,324,281.07 </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D7694" w:rsidRDefault="00BD7694">
            <w:pPr>
              <w:jc w:val="right"/>
              <w:rPr>
                <w:rFonts w:ascii="宋体" w:eastAsia="宋体" w:hAnsi="宋体" w:cs="宋体"/>
                <w:color w:val="000000"/>
                <w:sz w:val="18"/>
                <w:szCs w:val="18"/>
              </w:rPr>
            </w:pPr>
            <w:r>
              <w:rPr>
                <w:rFonts w:hint="eastAsia"/>
                <w:color w:val="000000"/>
                <w:sz w:val="18"/>
                <w:szCs w:val="18"/>
              </w:rPr>
              <w:t> 3,613,288.36 </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jc w:val="center"/>
              <w:rPr>
                <w:rFonts w:ascii="宋体" w:eastAsia="宋体" w:hAnsi="宋体" w:cs="宋体"/>
                <w:color w:val="000000"/>
                <w:sz w:val="18"/>
                <w:szCs w:val="18"/>
              </w:rPr>
            </w:pPr>
            <w:r>
              <w:rPr>
                <w:rFonts w:hint="eastAsia"/>
                <w:color w:val="000000"/>
                <w:sz w:val="18"/>
                <w:szCs w:val="18"/>
              </w:rPr>
              <w:t>47.35%</w:t>
            </w:r>
          </w:p>
        </w:tc>
        <w:tc>
          <w:tcPr>
            <w:tcW w:w="26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D7694" w:rsidRDefault="00BD7694">
            <w:pPr>
              <w:rPr>
                <w:rFonts w:ascii="宋体" w:eastAsia="宋体" w:hAnsi="宋体" w:cs="宋体"/>
                <w:color w:val="000000"/>
                <w:sz w:val="18"/>
                <w:szCs w:val="18"/>
              </w:rPr>
            </w:pPr>
            <w:r>
              <w:rPr>
                <w:rFonts w:hint="eastAsia"/>
                <w:color w:val="000000"/>
                <w:sz w:val="18"/>
                <w:szCs w:val="18"/>
              </w:rPr>
              <w:t>主要系留存待抵扣税费增加所致</w:t>
            </w:r>
          </w:p>
        </w:tc>
      </w:tr>
      <w:tr w:rsidR="00BD7694" w:rsidTr="00B34286">
        <w:trPr>
          <w:divId w:val="2006857237"/>
          <w:trHeight w:val="435"/>
        </w:trPr>
        <w:tc>
          <w:tcPr>
            <w:tcW w:w="15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jc w:val="both"/>
              <w:rPr>
                <w:rFonts w:ascii="宋体" w:eastAsia="宋体" w:hAnsi="宋体" w:cs="宋体"/>
                <w:color w:val="000000"/>
                <w:sz w:val="18"/>
                <w:szCs w:val="18"/>
              </w:rPr>
            </w:pPr>
            <w:r>
              <w:rPr>
                <w:rFonts w:hint="eastAsia"/>
                <w:color w:val="000000"/>
                <w:sz w:val="18"/>
                <w:szCs w:val="18"/>
              </w:rPr>
              <w:t>其他非流动资产</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D7694" w:rsidRDefault="00BD7694">
            <w:pPr>
              <w:jc w:val="right"/>
              <w:rPr>
                <w:rFonts w:ascii="宋体" w:eastAsia="宋体" w:hAnsi="宋体" w:cs="宋体"/>
                <w:color w:val="000000"/>
                <w:sz w:val="18"/>
                <w:szCs w:val="18"/>
              </w:rPr>
            </w:pPr>
            <w:r>
              <w:rPr>
                <w:rFonts w:hint="eastAsia"/>
                <w:color w:val="000000"/>
                <w:sz w:val="18"/>
                <w:szCs w:val="18"/>
              </w:rPr>
              <w:t> 24,420,046.22 </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D7694" w:rsidRDefault="00BD7694">
            <w:pPr>
              <w:jc w:val="right"/>
              <w:rPr>
                <w:rFonts w:ascii="宋体" w:eastAsia="宋体" w:hAnsi="宋体" w:cs="宋体"/>
                <w:color w:val="000000"/>
                <w:sz w:val="18"/>
                <w:szCs w:val="18"/>
              </w:rPr>
            </w:pPr>
            <w:r>
              <w:rPr>
                <w:rFonts w:hint="eastAsia"/>
                <w:color w:val="000000"/>
                <w:sz w:val="18"/>
                <w:szCs w:val="18"/>
              </w:rPr>
              <w:t> 13,067,982.85 </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jc w:val="center"/>
              <w:rPr>
                <w:rFonts w:ascii="宋体" w:eastAsia="宋体" w:hAnsi="宋体" w:cs="宋体"/>
                <w:color w:val="000000"/>
                <w:sz w:val="18"/>
                <w:szCs w:val="18"/>
              </w:rPr>
            </w:pPr>
            <w:r>
              <w:rPr>
                <w:rFonts w:hint="eastAsia"/>
                <w:color w:val="000000"/>
                <w:sz w:val="18"/>
                <w:szCs w:val="18"/>
              </w:rPr>
              <w:t>86.87%</w:t>
            </w:r>
          </w:p>
        </w:tc>
        <w:tc>
          <w:tcPr>
            <w:tcW w:w="26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rPr>
                <w:rFonts w:ascii="宋体" w:eastAsia="宋体" w:hAnsi="宋体" w:cs="宋体"/>
                <w:color w:val="000000"/>
                <w:sz w:val="18"/>
                <w:szCs w:val="18"/>
              </w:rPr>
            </w:pPr>
            <w:r>
              <w:rPr>
                <w:rFonts w:hint="eastAsia"/>
                <w:color w:val="000000"/>
                <w:sz w:val="18"/>
                <w:szCs w:val="18"/>
              </w:rPr>
              <w:t>主要系预付工程款增加所致</w:t>
            </w:r>
          </w:p>
        </w:tc>
      </w:tr>
      <w:tr w:rsidR="00BD7694" w:rsidTr="00B34286">
        <w:trPr>
          <w:divId w:val="2006857237"/>
          <w:trHeight w:val="435"/>
        </w:trPr>
        <w:tc>
          <w:tcPr>
            <w:tcW w:w="15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rPr>
                <w:rFonts w:ascii="宋体" w:eastAsia="宋体" w:hAnsi="宋体" w:cs="宋体"/>
                <w:color w:val="000000"/>
                <w:sz w:val="18"/>
                <w:szCs w:val="18"/>
              </w:rPr>
            </w:pPr>
            <w:r>
              <w:rPr>
                <w:rFonts w:hint="eastAsia"/>
                <w:color w:val="000000"/>
                <w:sz w:val="18"/>
                <w:szCs w:val="18"/>
              </w:rPr>
              <w:t>短期借款</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D7694" w:rsidRDefault="00BD7694">
            <w:pPr>
              <w:jc w:val="right"/>
              <w:rPr>
                <w:rFonts w:ascii="宋体" w:eastAsia="宋体" w:hAnsi="宋体" w:cs="宋体"/>
                <w:color w:val="000000"/>
                <w:sz w:val="18"/>
                <w:szCs w:val="18"/>
              </w:rPr>
            </w:pPr>
            <w:r>
              <w:rPr>
                <w:rFonts w:hint="eastAsia"/>
                <w:color w:val="000000"/>
                <w:sz w:val="18"/>
                <w:szCs w:val="18"/>
              </w:rPr>
              <w:t> 519,331,460.44 </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D7694" w:rsidRDefault="00BD7694">
            <w:pPr>
              <w:jc w:val="right"/>
              <w:rPr>
                <w:rFonts w:ascii="宋体" w:eastAsia="宋体" w:hAnsi="宋体" w:cs="宋体"/>
                <w:color w:val="000000"/>
                <w:sz w:val="18"/>
                <w:szCs w:val="18"/>
              </w:rPr>
            </w:pPr>
            <w:r>
              <w:rPr>
                <w:rFonts w:hint="eastAsia"/>
                <w:color w:val="000000"/>
                <w:sz w:val="18"/>
                <w:szCs w:val="18"/>
              </w:rPr>
              <w:t> 399,048,731.97 </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jc w:val="center"/>
              <w:rPr>
                <w:rFonts w:ascii="宋体" w:eastAsia="宋体" w:hAnsi="宋体" w:cs="宋体"/>
                <w:color w:val="000000"/>
                <w:sz w:val="18"/>
                <w:szCs w:val="18"/>
              </w:rPr>
            </w:pPr>
            <w:r>
              <w:rPr>
                <w:rFonts w:hint="eastAsia"/>
                <w:color w:val="000000"/>
                <w:sz w:val="18"/>
                <w:szCs w:val="18"/>
              </w:rPr>
              <w:t>30.14%</w:t>
            </w:r>
          </w:p>
        </w:tc>
        <w:tc>
          <w:tcPr>
            <w:tcW w:w="26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D7694" w:rsidRDefault="00BD7694">
            <w:pPr>
              <w:rPr>
                <w:rFonts w:ascii="宋体" w:eastAsia="宋体" w:hAnsi="宋体" w:cs="宋体"/>
                <w:color w:val="000000"/>
                <w:sz w:val="18"/>
                <w:szCs w:val="18"/>
              </w:rPr>
            </w:pPr>
            <w:r>
              <w:rPr>
                <w:rFonts w:hint="eastAsia"/>
                <w:color w:val="000000"/>
                <w:sz w:val="18"/>
                <w:szCs w:val="18"/>
              </w:rPr>
              <w:t>主要系银行短期贷款增加所致</w:t>
            </w:r>
          </w:p>
        </w:tc>
      </w:tr>
      <w:tr w:rsidR="00BD7694" w:rsidTr="00B34286">
        <w:trPr>
          <w:divId w:val="2006857237"/>
          <w:trHeight w:val="435"/>
        </w:trPr>
        <w:tc>
          <w:tcPr>
            <w:tcW w:w="15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rPr>
                <w:rFonts w:ascii="宋体" w:eastAsia="宋体" w:hAnsi="宋体" w:cs="宋体"/>
                <w:color w:val="000000"/>
                <w:sz w:val="18"/>
                <w:szCs w:val="18"/>
              </w:rPr>
            </w:pPr>
            <w:r>
              <w:rPr>
                <w:rFonts w:hint="eastAsia"/>
                <w:color w:val="000000"/>
                <w:sz w:val="18"/>
                <w:szCs w:val="18"/>
              </w:rPr>
              <w:t>应付票据</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D7694" w:rsidRDefault="00BD7694">
            <w:pPr>
              <w:jc w:val="right"/>
              <w:rPr>
                <w:rFonts w:ascii="宋体" w:eastAsia="宋体" w:hAnsi="宋体" w:cs="宋体"/>
                <w:color w:val="000000"/>
                <w:sz w:val="18"/>
                <w:szCs w:val="18"/>
              </w:rPr>
            </w:pPr>
            <w:r>
              <w:rPr>
                <w:rFonts w:hint="eastAsia"/>
                <w:color w:val="000000"/>
                <w:sz w:val="18"/>
                <w:szCs w:val="18"/>
              </w:rPr>
              <w:t> 137,808,921.26 </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D7694" w:rsidRDefault="00BD7694">
            <w:pPr>
              <w:jc w:val="right"/>
              <w:rPr>
                <w:rFonts w:ascii="宋体" w:eastAsia="宋体" w:hAnsi="宋体" w:cs="宋体"/>
                <w:color w:val="000000"/>
                <w:sz w:val="18"/>
                <w:szCs w:val="18"/>
              </w:rPr>
            </w:pPr>
            <w:r>
              <w:rPr>
                <w:rFonts w:hint="eastAsia"/>
                <w:color w:val="000000"/>
                <w:sz w:val="18"/>
                <w:szCs w:val="18"/>
              </w:rPr>
              <w:t> 277,710,512.98 </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jc w:val="center"/>
              <w:rPr>
                <w:rFonts w:ascii="宋体" w:eastAsia="宋体" w:hAnsi="宋体" w:cs="宋体"/>
                <w:color w:val="000000"/>
                <w:sz w:val="18"/>
                <w:szCs w:val="18"/>
              </w:rPr>
            </w:pPr>
            <w:r>
              <w:rPr>
                <w:rFonts w:hint="eastAsia"/>
                <w:color w:val="000000"/>
                <w:sz w:val="18"/>
                <w:szCs w:val="18"/>
              </w:rPr>
              <w:t>-50.38%</w:t>
            </w:r>
          </w:p>
        </w:tc>
        <w:tc>
          <w:tcPr>
            <w:tcW w:w="26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rPr>
                <w:rFonts w:ascii="宋体" w:eastAsia="宋体" w:hAnsi="宋体" w:cs="宋体"/>
                <w:color w:val="000000"/>
                <w:sz w:val="18"/>
                <w:szCs w:val="18"/>
              </w:rPr>
            </w:pPr>
            <w:r>
              <w:rPr>
                <w:rFonts w:hint="eastAsia"/>
                <w:color w:val="000000"/>
                <w:sz w:val="18"/>
                <w:szCs w:val="18"/>
              </w:rPr>
              <w:t>主要系银行承兑汇票融资减少所致</w:t>
            </w:r>
          </w:p>
        </w:tc>
      </w:tr>
      <w:tr w:rsidR="00BD7694" w:rsidTr="00B34286">
        <w:trPr>
          <w:divId w:val="2006857237"/>
          <w:trHeight w:val="435"/>
        </w:trPr>
        <w:tc>
          <w:tcPr>
            <w:tcW w:w="15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rPr>
                <w:rFonts w:ascii="宋体" w:eastAsia="宋体" w:hAnsi="宋体" w:cs="宋体"/>
                <w:color w:val="000000"/>
                <w:sz w:val="18"/>
                <w:szCs w:val="18"/>
              </w:rPr>
            </w:pPr>
            <w:r>
              <w:rPr>
                <w:rFonts w:hint="eastAsia"/>
                <w:color w:val="000000"/>
                <w:sz w:val="18"/>
                <w:szCs w:val="18"/>
              </w:rPr>
              <w:t>合同负债</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D7694" w:rsidRDefault="00BD7694">
            <w:pPr>
              <w:jc w:val="right"/>
              <w:rPr>
                <w:rFonts w:ascii="宋体" w:eastAsia="宋体" w:hAnsi="宋体" w:cs="宋体"/>
                <w:color w:val="000000"/>
                <w:sz w:val="18"/>
                <w:szCs w:val="18"/>
              </w:rPr>
            </w:pPr>
            <w:r>
              <w:rPr>
                <w:rFonts w:hint="eastAsia"/>
                <w:color w:val="000000"/>
                <w:sz w:val="18"/>
                <w:szCs w:val="18"/>
              </w:rPr>
              <w:t> 8,811,440.00 </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D7694" w:rsidRDefault="00BD7694">
            <w:pPr>
              <w:jc w:val="right"/>
              <w:rPr>
                <w:rFonts w:ascii="宋体" w:eastAsia="宋体" w:hAnsi="宋体" w:cs="宋体"/>
                <w:color w:val="000000"/>
                <w:sz w:val="18"/>
                <w:szCs w:val="18"/>
              </w:rPr>
            </w:pPr>
            <w:r>
              <w:rPr>
                <w:rFonts w:hint="eastAsia"/>
                <w:color w:val="000000"/>
                <w:sz w:val="18"/>
                <w:szCs w:val="18"/>
              </w:rPr>
              <w:t> 1,016,062.09 </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jc w:val="center"/>
              <w:rPr>
                <w:rFonts w:ascii="宋体" w:eastAsia="宋体" w:hAnsi="宋体" w:cs="宋体"/>
                <w:color w:val="000000"/>
                <w:sz w:val="18"/>
                <w:szCs w:val="18"/>
              </w:rPr>
            </w:pPr>
            <w:r>
              <w:rPr>
                <w:rFonts w:hint="eastAsia"/>
                <w:color w:val="000000"/>
                <w:sz w:val="18"/>
                <w:szCs w:val="18"/>
              </w:rPr>
              <w:t>767.21%</w:t>
            </w:r>
          </w:p>
        </w:tc>
        <w:tc>
          <w:tcPr>
            <w:tcW w:w="26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rPr>
                <w:rFonts w:ascii="宋体" w:eastAsia="宋体" w:hAnsi="宋体" w:cs="宋体"/>
                <w:color w:val="000000"/>
                <w:sz w:val="18"/>
                <w:szCs w:val="18"/>
              </w:rPr>
            </w:pPr>
            <w:r>
              <w:rPr>
                <w:rFonts w:hint="eastAsia"/>
                <w:color w:val="000000"/>
                <w:sz w:val="18"/>
                <w:szCs w:val="18"/>
              </w:rPr>
              <w:t>主要系预收客户款增加所致</w:t>
            </w:r>
          </w:p>
        </w:tc>
      </w:tr>
      <w:tr w:rsidR="00BD7694" w:rsidTr="00B34286">
        <w:trPr>
          <w:divId w:val="2006857237"/>
          <w:trHeight w:val="435"/>
        </w:trPr>
        <w:tc>
          <w:tcPr>
            <w:tcW w:w="15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rPr>
                <w:rFonts w:ascii="宋体" w:eastAsia="宋体" w:hAnsi="宋体" w:cs="宋体"/>
                <w:color w:val="000000"/>
                <w:sz w:val="18"/>
                <w:szCs w:val="18"/>
              </w:rPr>
            </w:pPr>
            <w:r>
              <w:rPr>
                <w:rFonts w:hint="eastAsia"/>
                <w:color w:val="000000"/>
                <w:sz w:val="18"/>
                <w:szCs w:val="18"/>
              </w:rPr>
              <w:t>应交税费</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D7694" w:rsidRDefault="00BD7694">
            <w:pPr>
              <w:jc w:val="right"/>
              <w:rPr>
                <w:rFonts w:ascii="宋体" w:eastAsia="宋体" w:hAnsi="宋体" w:cs="宋体"/>
                <w:color w:val="000000"/>
                <w:sz w:val="18"/>
                <w:szCs w:val="18"/>
              </w:rPr>
            </w:pPr>
            <w:r>
              <w:rPr>
                <w:rFonts w:hint="eastAsia"/>
                <w:color w:val="000000"/>
                <w:sz w:val="18"/>
                <w:szCs w:val="18"/>
              </w:rPr>
              <w:t> 1,050,721.68 </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D7694" w:rsidRDefault="00BD7694">
            <w:pPr>
              <w:jc w:val="right"/>
              <w:rPr>
                <w:rFonts w:ascii="宋体" w:eastAsia="宋体" w:hAnsi="宋体" w:cs="宋体"/>
                <w:color w:val="000000"/>
                <w:sz w:val="18"/>
                <w:szCs w:val="18"/>
              </w:rPr>
            </w:pPr>
            <w:r>
              <w:rPr>
                <w:rFonts w:hint="eastAsia"/>
                <w:color w:val="000000"/>
                <w:sz w:val="18"/>
                <w:szCs w:val="18"/>
              </w:rPr>
              <w:t> 6,391,890.26 </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jc w:val="center"/>
              <w:rPr>
                <w:rFonts w:ascii="宋体" w:eastAsia="宋体" w:hAnsi="宋体" w:cs="宋体"/>
                <w:color w:val="000000"/>
                <w:sz w:val="18"/>
                <w:szCs w:val="18"/>
              </w:rPr>
            </w:pPr>
            <w:r>
              <w:rPr>
                <w:rFonts w:hint="eastAsia"/>
                <w:color w:val="000000"/>
                <w:sz w:val="18"/>
                <w:szCs w:val="18"/>
              </w:rPr>
              <w:t>-83.56%</w:t>
            </w:r>
          </w:p>
        </w:tc>
        <w:tc>
          <w:tcPr>
            <w:tcW w:w="26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rPr>
                <w:rFonts w:ascii="宋体" w:eastAsia="宋体" w:hAnsi="宋体" w:cs="宋体"/>
                <w:color w:val="000000"/>
                <w:sz w:val="18"/>
                <w:szCs w:val="18"/>
              </w:rPr>
            </w:pPr>
            <w:r>
              <w:rPr>
                <w:rFonts w:hint="eastAsia"/>
                <w:color w:val="000000"/>
                <w:sz w:val="18"/>
                <w:szCs w:val="18"/>
              </w:rPr>
              <w:t>主要系应交增值税减少所致</w:t>
            </w:r>
          </w:p>
        </w:tc>
      </w:tr>
      <w:tr w:rsidR="00BD7694" w:rsidTr="00B34286">
        <w:trPr>
          <w:divId w:val="2006857237"/>
          <w:trHeight w:val="435"/>
        </w:trPr>
        <w:tc>
          <w:tcPr>
            <w:tcW w:w="15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rPr>
                <w:rFonts w:ascii="宋体" w:eastAsia="宋体" w:hAnsi="宋体" w:cs="宋体"/>
                <w:color w:val="000000"/>
                <w:sz w:val="18"/>
                <w:szCs w:val="18"/>
              </w:rPr>
            </w:pPr>
            <w:r>
              <w:rPr>
                <w:rFonts w:hint="eastAsia"/>
                <w:color w:val="000000"/>
                <w:sz w:val="18"/>
                <w:szCs w:val="18"/>
              </w:rPr>
              <w:t>递延所得税负债</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D7694" w:rsidRDefault="00BD7694">
            <w:pPr>
              <w:jc w:val="right"/>
              <w:rPr>
                <w:rFonts w:ascii="宋体" w:eastAsia="宋体" w:hAnsi="宋体" w:cs="宋体"/>
                <w:color w:val="000000"/>
                <w:sz w:val="18"/>
                <w:szCs w:val="18"/>
              </w:rPr>
            </w:pPr>
            <w:r>
              <w:rPr>
                <w:rFonts w:hint="eastAsia"/>
                <w:color w:val="000000"/>
                <w:sz w:val="18"/>
                <w:szCs w:val="18"/>
              </w:rPr>
              <w:t> 102,993.74 </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D7694" w:rsidRDefault="00BD7694">
            <w:pPr>
              <w:jc w:val="right"/>
              <w:rPr>
                <w:rFonts w:ascii="宋体" w:eastAsia="宋体" w:hAnsi="宋体" w:cs="宋体"/>
                <w:color w:val="000000"/>
                <w:sz w:val="18"/>
                <w:szCs w:val="18"/>
              </w:rPr>
            </w:pPr>
            <w:r>
              <w:rPr>
                <w:rFonts w:hint="eastAsia"/>
                <w:color w:val="000000"/>
                <w:sz w:val="18"/>
                <w:szCs w:val="18"/>
              </w:rPr>
              <w:t> 649,244.68 </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jc w:val="center"/>
              <w:rPr>
                <w:rFonts w:ascii="宋体" w:eastAsia="宋体" w:hAnsi="宋体" w:cs="宋体"/>
                <w:color w:val="000000"/>
                <w:sz w:val="18"/>
                <w:szCs w:val="18"/>
              </w:rPr>
            </w:pPr>
            <w:r>
              <w:rPr>
                <w:rFonts w:hint="eastAsia"/>
                <w:color w:val="000000"/>
                <w:sz w:val="18"/>
                <w:szCs w:val="18"/>
              </w:rPr>
              <w:t>-84.14%</w:t>
            </w:r>
          </w:p>
        </w:tc>
        <w:tc>
          <w:tcPr>
            <w:tcW w:w="26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rPr>
                <w:rFonts w:ascii="宋体" w:eastAsia="宋体" w:hAnsi="宋体" w:cs="宋体"/>
                <w:color w:val="000000"/>
                <w:sz w:val="18"/>
                <w:szCs w:val="18"/>
              </w:rPr>
            </w:pPr>
            <w:r>
              <w:rPr>
                <w:rFonts w:hint="eastAsia"/>
                <w:color w:val="000000"/>
                <w:sz w:val="18"/>
                <w:szCs w:val="18"/>
              </w:rPr>
              <w:t>主要系冲减未实现交易递延所得税负债所致</w:t>
            </w:r>
          </w:p>
        </w:tc>
      </w:tr>
    </w:tbl>
    <w:p w:rsidR="00BD7694" w:rsidRDefault="00BD7694">
      <w:pPr>
        <w:pStyle w:val="a3"/>
        <w:divId w:val="2006857237"/>
        <w:rPr>
          <w:rFonts w:hint="eastAsia"/>
          <w:sz w:val="18"/>
          <w:szCs w:val="18"/>
        </w:rPr>
      </w:pPr>
      <w:r>
        <w:rPr>
          <w:rFonts w:hint="eastAsia"/>
          <w:sz w:val="18"/>
          <w:szCs w:val="18"/>
        </w:rPr>
        <w:t>2、利润表项目变动说明：</w:t>
      </w:r>
    </w:p>
    <w:tbl>
      <w:tblPr>
        <w:tblW w:w="9513" w:type="dxa"/>
        <w:tblCellMar>
          <w:left w:w="0" w:type="dxa"/>
          <w:right w:w="0" w:type="dxa"/>
        </w:tblCellMar>
        <w:tblLook w:val="04A0"/>
      </w:tblPr>
      <w:tblGrid>
        <w:gridCol w:w="1575"/>
        <w:gridCol w:w="1701"/>
        <w:gridCol w:w="1984"/>
        <w:gridCol w:w="1559"/>
        <w:gridCol w:w="2694"/>
      </w:tblGrid>
      <w:tr w:rsidR="00BD7694" w:rsidTr="00B34286">
        <w:trPr>
          <w:divId w:val="2006857237"/>
          <w:trHeight w:val="435"/>
        </w:trPr>
        <w:tc>
          <w:tcPr>
            <w:tcW w:w="15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jc w:val="center"/>
              <w:rPr>
                <w:rFonts w:ascii="宋体" w:eastAsia="宋体" w:hAnsi="宋体" w:cs="宋体"/>
                <w:color w:val="000000"/>
                <w:sz w:val="18"/>
                <w:szCs w:val="18"/>
              </w:rPr>
            </w:pPr>
            <w:r>
              <w:rPr>
                <w:rFonts w:hint="eastAsia"/>
                <w:color w:val="000000"/>
                <w:sz w:val="18"/>
                <w:szCs w:val="18"/>
              </w:rPr>
              <w:t>项目</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jc w:val="center"/>
              <w:rPr>
                <w:rFonts w:ascii="宋体" w:eastAsia="宋体" w:hAnsi="宋体" w:cs="宋体"/>
                <w:color w:val="000000"/>
                <w:sz w:val="18"/>
                <w:szCs w:val="18"/>
              </w:rPr>
            </w:pPr>
            <w:r>
              <w:rPr>
                <w:rFonts w:hint="eastAsia"/>
                <w:color w:val="000000"/>
                <w:sz w:val="18"/>
                <w:szCs w:val="18"/>
              </w:rPr>
              <w:t>2023</w:t>
            </w:r>
            <w:r>
              <w:rPr>
                <w:rFonts w:hint="eastAsia"/>
                <w:color w:val="000000"/>
                <w:sz w:val="18"/>
                <w:szCs w:val="18"/>
              </w:rPr>
              <w:t>年</w:t>
            </w:r>
            <w:r>
              <w:rPr>
                <w:rFonts w:hint="eastAsia"/>
                <w:color w:val="000000"/>
                <w:sz w:val="18"/>
                <w:szCs w:val="18"/>
              </w:rPr>
              <w:t>1-9</w:t>
            </w:r>
            <w:r>
              <w:rPr>
                <w:rFonts w:hint="eastAsia"/>
                <w:color w:val="000000"/>
                <w:sz w:val="18"/>
                <w:szCs w:val="18"/>
              </w:rPr>
              <w:t>月</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jc w:val="center"/>
              <w:rPr>
                <w:rFonts w:ascii="宋体" w:eastAsia="宋体" w:hAnsi="宋体" w:cs="宋体"/>
                <w:color w:val="000000"/>
                <w:sz w:val="18"/>
                <w:szCs w:val="18"/>
              </w:rPr>
            </w:pPr>
            <w:r>
              <w:rPr>
                <w:rFonts w:hint="eastAsia"/>
                <w:color w:val="000000"/>
                <w:sz w:val="18"/>
                <w:szCs w:val="18"/>
              </w:rPr>
              <w:t>2022</w:t>
            </w:r>
            <w:r>
              <w:rPr>
                <w:rFonts w:hint="eastAsia"/>
                <w:color w:val="000000"/>
                <w:sz w:val="18"/>
                <w:szCs w:val="18"/>
              </w:rPr>
              <w:t>年</w:t>
            </w:r>
            <w:r>
              <w:rPr>
                <w:rFonts w:hint="eastAsia"/>
                <w:color w:val="000000"/>
                <w:sz w:val="18"/>
                <w:szCs w:val="18"/>
              </w:rPr>
              <w:t>1-9</w:t>
            </w:r>
            <w:r>
              <w:rPr>
                <w:rFonts w:hint="eastAsia"/>
                <w:color w:val="000000"/>
                <w:sz w:val="18"/>
                <w:szCs w:val="18"/>
              </w:rPr>
              <w:t>月</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jc w:val="center"/>
              <w:rPr>
                <w:rFonts w:ascii="宋体" w:eastAsia="宋体" w:hAnsi="宋体" w:cs="宋体"/>
                <w:color w:val="000000"/>
                <w:sz w:val="18"/>
                <w:szCs w:val="18"/>
              </w:rPr>
            </w:pPr>
            <w:r>
              <w:rPr>
                <w:rFonts w:hint="eastAsia"/>
                <w:color w:val="000000"/>
                <w:sz w:val="18"/>
                <w:szCs w:val="18"/>
              </w:rPr>
              <w:t>增减变动率</w:t>
            </w:r>
          </w:p>
        </w:tc>
        <w:tc>
          <w:tcPr>
            <w:tcW w:w="26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rPr>
                <w:rFonts w:ascii="宋体" w:eastAsia="宋体" w:hAnsi="宋体" w:cs="宋体"/>
                <w:color w:val="000000"/>
                <w:sz w:val="18"/>
                <w:szCs w:val="18"/>
              </w:rPr>
            </w:pPr>
            <w:r>
              <w:rPr>
                <w:rFonts w:hint="eastAsia"/>
                <w:color w:val="000000"/>
                <w:sz w:val="18"/>
                <w:szCs w:val="18"/>
              </w:rPr>
              <w:t>变化原因</w:t>
            </w:r>
          </w:p>
        </w:tc>
      </w:tr>
      <w:tr w:rsidR="00BD7694" w:rsidTr="00B34286">
        <w:trPr>
          <w:divId w:val="2006857237"/>
          <w:trHeight w:val="435"/>
        </w:trPr>
        <w:tc>
          <w:tcPr>
            <w:tcW w:w="15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jc w:val="both"/>
              <w:rPr>
                <w:rFonts w:ascii="宋体" w:eastAsia="宋体" w:hAnsi="宋体" w:cs="宋体"/>
                <w:color w:val="000000"/>
                <w:sz w:val="18"/>
                <w:szCs w:val="18"/>
              </w:rPr>
            </w:pPr>
            <w:r>
              <w:rPr>
                <w:rFonts w:hint="eastAsia"/>
                <w:color w:val="000000"/>
                <w:sz w:val="18"/>
                <w:szCs w:val="18"/>
              </w:rPr>
              <w:t>管理费用</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D7694" w:rsidRDefault="00BD7694">
            <w:pPr>
              <w:jc w:val="right"/>
              <w:rPr>
                <w:rFonts w:ascii="宋体" w:eastAsia="宋体" w:hAnsi="宋体" w:cs="宋体"/>
                <w:color w:val="000000"/>
                <w:sz w:val="18"/>
                <w:szCs w:val="18"/>
              </w:rPr>
            </w:pPr>
            <w:r>
              <w:rPr>
                <w:rFonts w:hint="eastAsia"/>
                <w:color w:val="000000"/>
                <w:sz w:val="18"/>
                <w:szCs w:val="18"/>
              </w:rPr>
              <w:t> 33,891,777.58 </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D7694" w:rsidRDefault="00BD7694">
            <w:pPr>
              <w:jc w:val="right"/>
              <w:rPr>
                <w:rFonts w:ascii="宋体" w:eastAsia="宋体" w:hAnsi="宋体" w:cs="宋体"/>
                <w:color w:val="000000"/>
                <w:sz w:val="18"/>
                <w:szCs w:val="18"/>
              </w:rPr>
            </w:pPr>
            <w:r>
              <w:rPr>
                <w:rFonts w:hint="eastAsia"/>
                <w:color w:val="000000"/>
                <w:sz w:val="18"/>
                <w:szCs w:val="18"/>
              </w:rPr>
              <w:t> 53,572,916.85 </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jc w:val="center"/>
              <w:rPr>
                <w:rFonts w:ascii="宋体" w:eastAsia="宋体" w:hAnsi="宋体" w:cs="宋体"/>
                <w:color w:val="000000"/>
                <w:sz w:val="18"/>
                <w:szCs w:val="18"/>
              </w:rPr>
            </w:pPr>
            <w:r>
              <w:rPr>
                <w:rFonts w:hint="eastAsia"/>
                <w:color w:val="000000"/>
                <w:sz w:val="18"/>
                <w:szCs w:val="18"/>
              </w:rPr>
              <w:t>-36.74%</w:t>
            </w:r>
          </w:p>
        </w:tc>
        <w:tc>
          <w:tcPr>
            <w:tcW w:w="26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rPr>
                <w:rFonts w:ascii="宋体" w:eastAsia="宋体" w:hAnsi="宋体" w:cs="宋体"/>
                <w:color w:val="000000"/>
                <w:sz w:val="18"/>
                <w:szCs w:val="18"/>
              </w:rPr>
            </w:pPr>
            <w:r>
              <w:rPr>
                <w:rFonts w:hint="eastAsia"/>
                <w:color w:val="000000"/>
                <w:sz w:val="18"/>
                <w:szCs w:val="18"/>
              </w:rPr>
              <w:t>主要系股权激励费用及停工损失减少所致</w:t>
            </w:r>
          </w:p>
        </w:tc>
      </w:tr>
      <w:tr w:rsidR="00BD7694" w:rsidTr="00B34286">
        <w:trPr>
          <w:divId w:val="2006857237"/>
          <w:trHeight w:val="435"/>
        </w:trPr>
        <w:tc>
          <w:tcPr>
            <w:tcW w:w="15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jc w:val="both"/>
              <w:rPr>
                <w:rFonts w:ascii="宋体" w:eastAsia="宋体" w:hAnsi="宋体" w:cs="宋体"/>
                <w:color w:val="000000"/>
                <w:sz w:val="18"/>
                <w:szCs w:val="18"/>
              </w:rPr>
            </w:pPr>
            <w:r>
              <w:rPr>
                <w:rFonts w:hint="eastAsia"/>
                <w:color w:val="000000"/>
                <w:sz w:val="18"/>
                <w:szCs w:val="18"/>
              </w:rPr>
              <w:t>财务费用</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D7694" w:rsidRDefault="00BD7694">
            <w:pPr>
              <w:jc w:val="right"/>
              <w:rPr>
                <w:rFonts w:ascii="宋体" w:eastAsia="宋体" w:hAnsi="宋体" w:cs="宋体"/>
                <w:color w:val="000000"/>
                <w:sz w:val="18"/>
                <w:szCs w:val="18"/>
              </w:rPr>
            </w:pPr>
            <w:r>
              <w:rPr>
                <w:rFonts w:hint="eastAsia"/>
                <w:color w:val="000000"/>
                <w:sz w:val="18"/>
                <w:szCs w:val="18"/>
              </w:rPr>
              <w:t> 39,566,808.60 </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D7694" w:rsidRDefault="00BD7694">
            <w:pPr>
              <w:jc w:val="right"/>
              <w:rPr>
                <w:rFonts w:ascii="宋体" w:eastAsia="宋体" w:hAnsi="宋体" w:cs="宋体"/>
                <w:color w:val="000000"/>
                <w:sz w:val="18"/>
                <w:szCs w:val="18"/>
              </w:rPr>
            </w:pPr>
            <w:r>
              <w:rPr>
                <w:rFonts w:hint="eastAsia"/>
                <w:color w:val="000000"/>
                <w:sz w:val="18"/>
                <w:szCs w:val="18"/>
              </w:rPr>
              <w:t> 21,243,691.29 </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jc w:val="center"/>
              <w:rPr>
                <w:rFonts w:ascii="宋体" w:eastAsia="宋体" w:hAnsi="宋体" w:cs="宋体"/>
                <w:color w:val="000000"/>
                <w:sz w:val="18"/>
                <w:szCs w:val="18"/>
              </w:rPr>
            </w:pPr>
            <w:r>
              <w:rPr>
                <w:rFonts w:hint="eastAsia"/>
                <w:color w:val="000000"/>
                <w:sz w:val="18"/>
                <w:szCs w:val="18"/>
              </w:rPr>
              <w:t>86.25%</w:t>
            </w:r>
          </w:p>
        </w:tc>
        <w:tc>
          <w:tcPr>
            <w:tcW w:w="26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rPr>
                <w:rFonts w:ascii="宋体" w:eastAsia="宋体" w:hAnsi="宋体" w:cs="宋体"/>
                <w:color w:val="000000"/>
                <w:sz w:val="18"/>
                <w:szCs w:val="18"/>
              </w:rPr>
            </w:pPr>
            <w:r>
              <w:rPr>
                <w:rFonts w:hint="eastAsia"/>
                <w:color w:val="000000"/>
                <w:sz w:val="18"/>
                <w:szCs w:val="18"/>
              </w:rPr>
              <w:t>主要系可转债利息化费用增加及汇兑收益减少所致</w:t>
            </w:r>
          </w:p>
        </w:tc>
      </w:tr>
      <w:tr w:rsidR="00BD7694" w:rsidTr="00B34286">
        <w:trPr>
          <w:divId w:val="2006857237"/>
          <w:trHeight w:val="435"/>
        </w:trPr>
        <w:tc>
          <w:tcPr>
            <w:tcW w:w="15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jc w:val="both"/>
              <w:rPr>
                <w:rFonts w:ascii="宋体" w:eastAsia="宋体" w:hAnsi="宋体" w:cs="宋体"/>
                <w:color w:val="000000"/>
                <w:sz w:val="18"/>
                <w:szCs w:val="18"/>
              </w:rPr>
            </w:pPr>
            <w:r>
              <w:rPr>
                <w:rFonts w:hint="eastAsia"/>
                <w:color w:val="000000"/>
                <w:sz w:val="18"/>
                <w:szCs w:val="18"/>
              </w:rPr>
              <w:t>资产减值损失</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D7694" w:rsidRDefault="00BD7694">
            <w:pPr>
              <w:jc w:val="right"/>
              <w:rPr>
                <w:rFonts w:ascii="宋体" w:eastAsia="宋体" w:hAnsi="宋体" w:cs="宋体"/>
                <w:color w:val="000000"/>
                <w:sz w:val="18"/>
                <w:szCs w:val="18"/>
              </w:rPr>
            </w:pPr>
            <w:r>
              <w:rPr>
                <w:rFonts w:hint="eastAsia"/>
                <w:color w:val="000000"/>
                <w:sz w:val="18"/>
                <w:szCs w:val="18"/>
              </w:rPr>
              <w:t> -345,311.35 </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D7694" w:rsidRDefault="00BD7694">
            <w:pPr>
              <w:jc w:val="right"/>
              <w:rPr>
                <w:rFonts w:ascii="宋体" w:eastAsia="宋体" w:hAnsi="宋体" w:cs="宋体"/>
                <w:color w:val="000000"/>
                <w:sz w:val="18"/>
                <w:szCs w:val="18"/>
              </w:rPr>
            </w:pPr>
            <w:r>
              <w:rPr>
                <w:rFonts w:hint="eastAsia"/>
                <w:color w:val="000000"/>
                <w:sz w:val="18"/>
                <w:szCs w:val="18"/>
              </w:rPr>
              <w:t> -2,115,017.40 </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jc w:val="center"/>
              <w:rPr>
                <w:rFonts w:ascii="宋体" w:eastAsia="宋体" w:hAnsi="宋体" w:cs="宋体"/>
                <w:color w:val="000000"/>
                <w:sz w:val="18"/>
                <w:szCs w:val="18"/>
              </w:rPr>
            </w:pPr>
            <w:r>
              <w:rPr>
                <w:rFonts w:hint="eastAsia"/>
                <w:color w:val="000000"/>
                <w:sz w:val="18"/>
                <w:szCs w:val="18"/>
              </w:rPr>
              <w:t>83.67%</w:t>
            </w:r>
          </w:p>
        </w:tc>
        <w:tc>
          <w:tcPr>
            <w:tcW w:w="26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rPr>
                <w:rFonts w:ascii="宋体" w:eastAsia="宋体" w:hAnsi="宋体" w:cs="宋体"/>
                <w:color w:val="000000"/>
                <w:sz w:val="18"/>
                <w:szCs w:val="18"/>
              </w:rPr>
            </w:pPr>
            <w:r>
              <w:rPr>
                <w:rFonts w:hint="eastAsia"/>
                <w:color w:val="000000"/>
                <w:sz w:val="18"/>
                <w:szCs w:val="18"/>
              </w:rPr>
              <w:t>主要系存货跌价损失减少所致</w:t>
            </w:r>
          </w:p>
        </w:tc>
      </w:tr>
      <w:tr w:rsidR="00BD7694" w:rsidTr="00B34286">
        <w:trPr>
          <w:divId w:val="2006857237"/>
          <w:trHeight w:val="435"/>
        </w:trPr>
        <w:tc>
          <w:tcPr>
            <w:tcW w:w="15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jc w:val="both"/>
              <w:rPr>
                <w:rFonts w:ascii="宋体" w:eastAsia="宋体" w:hAnsi="宋体" w:cs="宋体"/>
                <w:color w:val="000000"/>
                <w:sz w:val="18"/>
                <w:szCs w:val="18"/>
              </w:rPr>
            </w:pPr>
            <w:r>
              <w:rPr>
                <w:rFonts w:hint="eastAsia"/>
                <w:color w:val="000000"/>
                <w:sz w:val="18"/>
                <w:szCs w:val="18"/>
              </w:rPr>
              <w:t>公允价值变动收益</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D7694" w:rsidRDefault="00BD7694">
            <w:pPr>
              <w:jc w:val="right"/>
              <w:rPr>
                <w:rFonts w:ascii="宋体" w:eastAsia="宋体" w:hAnsi="宋体" w:cs="宋体"/>
                <w:color w:val="000000"/>
                <w:sz w:val="18"/>
                <w:szCs w:val="18"/>
              </w:rPr>
            </w:pPr>
            <w:r>
              <w:rPr>
                <w:rFonts w:hint="eastAsia"/>
                <w:color w:val="000000"/>
                <w:sz w:val="18"/>
                <w:szCs w:val="18"/>
              </w:rPr>
              <w:t> 5,460.00 </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D7694" w:rsidRDefault="00BD7694">
            <w:pPr>
              <w:jc w:val="right"/>
              <w:rPr>
                <w:rFonts w:ascii="宋体" w:eastAsia="宋体" w:hAnsi="宋体" w:cs="宋体"/>
                <w:color w:val="000000"/>
                <w:sz w:val="18"/>
                <w:szCs w:val="18"/>
              </w:rPr>
            </w:pPr>
            <w:r>
              <w:rPr>
                <w:rFonts w:hint="eastAsia"/>
                <w:color w:val="000000"/>
                <w:sz w:val="18"/>
                <w:szCs w:val="18"/>
              </w:rPr>
              <w:t> -957,914.00 </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jc w:val="center"/>
              <w:rPr>
                <w:rFonts w:ascii="宋体" w:eastAsia="宋体" w:hAnsi="宋体" w:cs="宋体"/>
                <w:color w:val="000000"/>
                <w:sz w:val="18"/>
                <w:szCs w:val="18"/>
              </w:rPr>
            </w:pPr>
            <w:r>
              <w:rPr>
                <w:rFonts w:hint="eastAsia"/>
                <w:color w:val="000000"/>
                <w:sz w:val="18"/>
                <w:szCs w:val="18"/>
              </w:rPr>
              <w:t>100.57%</w:t>
            </w:r>
          </w:p>
        </w:tc>
        <w:tc>
          <w:tcPr>
            <w:tcW w:w="26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rPr>
                <w:rFonts w:ascii="宋体" w:eastAsia="宋体" w:hAnsi="宋体" w:cs="宋体"/>
                <w:color w:val="000000"/>
                <w:sz w:val="18"/>
                <w:szCs w:val="18"/>
              </w:rPr>
            </w:pPr>
            <w:r>
              <w:rPr>
                <w:rFonts w:hint="eastAsia"/>
                <w:color w:val="000000"/>
                <w:sz w:val="18"/>
                <w:szCs w:val="18"/>
              </w:rPr>
              <w:t>主要系远期结售汇损益变动所致</w:t>
            </w:r>
          </w:p>
        </w:tc>
      </w:tr>
      <w:tr w:rsidR="00BD7694" w:rsidTr="00B34286">
        <w:trPr>
          <w:divId w:val="2006857237"/>
          <w:trHeight w:val="435"/>
        </w:trPr>
        <w:tc>
          <w:tcPr>
            <w:tcW w:w="15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jc w:val="both"/>
              <w:rPr>
                <w:rFonts w:ascii="宋体" w:eastAsia="宋体" w:hAnsi="宋体" w:cs="宋体"/>
                <w:color w:val="000000"/>
                <w:sz w:val="18"/>
                <w:szCs w:val="18"/>
              </w:rPr>
            </w:pPr>
            <w:r>
              <w:rPr>
                <w:rFonts w:hint="eastAsia"/>
                <w:color w:val="000000"/>
                <w:sz w:val="18"/>
                <w:szCs w:val="18"/>
              </w:rPr>
              <w:t>投资收益</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D7694" w:rsidRDefault="00BD7694">
            <w:pPr>
              <w:jc w:val="right"/>
              <w:rPr>
                <w:rFonts w:ascii="宋体" w:eastAsia="宋体" w:hAnsi="宋体" w:cs="宋体"/>
                <w:color w:val="000000"/>
                <w:sz w:val="18"/>
                <w:szCs w:val="18"/>
              </w:rPr>
            </w:pPr>
            <w:r>
              <w:rPr>
                <w:rFonts w:hint="eastAsia"/>
                <w:color w:val="000000"/>
                <w:sz w:val="18"/>
                <w:szCs w:val="18"/>
              </w:rPr>
              <w:t> 48,455.00 </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D7694" w:rsidRDefault="00BD7694">
            <w:pPr>
              <w:jc w:val="right"/>
              <w:rPr>
                <w:rFonts w:ascii="宋体" w:eastAsia="宋体" w:hAnsi="宋体" w:cs="宋体"/>
                <w:color w:val="000000"/>
                <w:sz w:val="18"/>
                <w:szCs w:val="18"/>
              </w:rPr>
            </w:pPr>
            <w:r>
              <w:rPr>
                <w:rFonts w:hint="eastAsia"/>
                <w:color w:val="000000"/>
                <w:sz w:val="18"/>
                <w:szCs w:val="18"/>
              </w:rPr>
              <w:t> 1,057,172.66 </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jc w:val="center"/>
              <w:rPr>
                <w:rFonts w:ascii="宋体" w:eastAsia="宋体" w:hAnsi="宋体" w:cs="宋体"/>
                <w:color w:val="000000"/>
                <w:sz w:val="18"/>
                <w:szCs w:val="18"/>
              </w:rPr>
            </w:pPr>
            <w:r>
              <w:rPr>
                <w:rFonts w:hint="eastAsia"/>
                <w:color w:val="000000"/>
                <w:sz w:val="18"/>
                <w:szCs w:val="18"/>
              </w:rPr>
              <w:t>-95.42%</w:t>
            </w:r>
          </w:p>
        </w:tc>
        <w:tc>
          <w:tcPr>
            <w:tcW w:w="26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rPr>
                <w:rFonts w:ascii="宋体" w:eastAsia="宋体" w:hAnsi="宋体" w:cs="宋体"/>
                <w:color w:val="000000"/>
                <w:sz w:val="18"/>
                <w:szCs w:val="18"/>
              </w:rPr>
            </w:pPr>
            <w:r>
              <w:rPr>
                <w:rFonts w:hint="eastAsia"/>
                <w:color w:val="000000"/>
                <w:sz w:val="18"/>
                <w:szCs w:val="18"/>
              </w:rPr>
              <w:t>主要系远期结售汇损益变动所致</w:t>
            </w:r>
          </w:p>
        </w:tc>
      </w:tr>
      <w:tr w:rsidR="00BD7694" w:rsidTr="00B34286">
        <w:trPr>
          <w:divId w:val="2006857237"/>
          <w:trHeight w:val="435"/>
        </w:trPr>
        <w:tc>
          <w:tcPr>
            <w:tcW w:w="15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jc w:val="both"/>
              <w:rPr>
                <w:rFonts w:ascii="宋体" w:eastAsia="宋体" w:hAnsi="宋体" w:cs="宋体"/>
                <w:color w:val="000000"/>
                <w:sz w:val="18"/>
                <w:szCs w:val="18"/>
              </w:rPr>
            </w:pPr>
            <w:r>
              <w:rPr>
                <w:rFonts w:hint="eastAsia"/>
                <w:color w:val="000000"/>
                <w:sz w:val="18"/>
                <w:szCs w:val="18"/>
              </w:rPr>
              <w:lastRenderedPageBreak/>
              <w:t>营业外支出</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D7694" w:rsidRDefault="00BD7694">
            <w:pPr>
              <w:jc w:val="right"/>
              <w:rPr>
                <w:rFonts w:ascii="宋体" w:eastAsia="宋体" w:hAnsi="宋体" w:cs="宋体"/>
                <w:color w:val="000000"/>
                <w:sz w:val="18"/>
                <w:szCs w:val="18"/>
              </w:rPr>
            </w:pPr>
            <w:r>
              <w:rPr>
                <w:rFonts w:hint="eastAsia"/>
                <w:color w:val="000000"/>
                <w:sz w:val="18"/>
                <w:szCs w:val="18"/>
              </w:rPr>
              <w:t> 1,915,955.63 </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D7694" w:rsidRDefault="00BD7694">
            <w:pPr>
              <w:jc w:val="right"/>
              <w:rPr>
                <w:rFonts w:ascii="宋体" w:eastAsia="宋体" w:hAnsi="宋体" w:cs="宋体"/>
                <w:color w:val="000000"/>
                <w:sz w:val="18"/>
                <w:szCs w:val="18"/>
              </w:rPr>
            </w:pPr>
            <w:r>
              <w:rPr>
                <w:rFonts w:hint="eastAsia"/>
                <w:color w:val="000000"/>
                <w:sz w:val="18"/>
                <w:szCs w:val="18"/>
              </w:rPr>
              <w:t> 513,612.17 </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jc w:val="center"/>
              <w:rPr>
                <w:rFonts w:ascii="宋体" w:eastAsia="宋体" w:hAnsi="宋体" w:cs="宋体"/>
                <w:color w:val="000000"/>
                <w:sz w:val="18"/>
                <w:szCs w:val="18"/>
              </w:rPr>
            </w:pPr>
            <w:r>
              <w:rPr>
                <w:rFonts w:hint="eastAsia"/>
                <w:color w:val="000000"/>
                <w:sz w:val="18"/>
                <w:szCs w:val="18"/>
              </w:rPr>
              <w:t>273.04%</w:t>
            </w:r>
          </w:p>
        </w:tc>
        <w:tc>
          <w:tcPr>
            <w:tcW w:w="26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rPr>
                <w:rFonts w:ascii="宋体" w:eastAsia="宋体" w:hAnsi="宋体" w:cs="宋体"/>
                <w:color w:val="000000"/>
                <w:sz w:val="18"/>
                <w:szCs w:val="18"/>
              </w:rPr>
            </w:pPr>
            <w:r>
              <w:rPr>
                <w:rFonts w:hint="eastAsia"/>
                <w:color w:val="000000"/>
                <w:sz w:val="18"/>
                <w:szCs w:val="18"/>
              </w:rPr>
              <w:t>主要系捐赠支出、固定资产报废损失增加所致</w:t>
            </w:r>
          </w:p>
        </w:tc>
      </w:tr>
      <w:tr w:rsidR="00BD7694" w:rsidTr="00B34286">
        <w:trPr>
          <w:divId w:val="2006857237"/>
          <w:trHeight w:val="435"/>
        </w:trPr>
        <w:tc>
          <w:tcPr>
            <w:tcW w:w="15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jc w:val="both"/>
              <w:rPr>
                <w:rFonts w:ascii="宋体" w:eastAsia="宋体" w:hAnsi="宋体" w:cs="宋体"/>
                <w:color w:val="000000"/>
                <w:sz w:val="18"/>
                <w:szCs w:val="18"/>
              </w:rPr>
            </w:pPr>
            <w:r>
              <w:rPr>
                <w:rFonts w:hint="eastAsia"/>
                <w:color w:val="000000"/>
                <w:sz w:val="18"/>
                <w:szCs w:val="18"/>
              </w:rPr>
              <w:t>所得税费用</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D7694" w:rsidRDefault="00BD7694">
            <w:pPr>
              <w:jc w:val="right"/>
              <w:rPr>
                <w:rFonts w:ascii="宋体" w:eastAsia="宋体" w:hAnsi="宋体" w:cs="宋体"/>
                <w:color w:val="000000"/>
                <w:sz w:val="18"/>
                <w:szCs w:val="18"/>
              </w:rPr>
            </w:pPr>
            <w:r>
              <w:rPr>
                <w:rFonts w:hint="eastAsia"/>
                <w:color w:val="000000"/>
                <w:sz w:val="18"/>
                <w:szCs w:val="18"/>
              </w:rPr>
              <w:t> 1,052,497.25 </w:t>
            </w:r>
          </w:p>
        </w:tc>
        <w:tc>
          <w:tcPr>
            <w:tcW w:w="198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D7694" w:rsidRDefault="00BD7694">
            <w:pPr>
              <w:jc w:val="right"/>
              <w:rPr>
                <w:rFonts w:ascii="宋体" w:eastAsia="宋体" w:hAnsi="宋体" w:cs="宋体"/>
                <w:color w:val="000000"/>
                <w:sz w:val="18"/>
                <w:szCs w:val="18"/>
              </w:rPr>
            </w:pPr>
            <w:r>
              <w:rPr>
                <w:rFonts w:hint="eastAsia"/>
                <w:color w:val="000000"/>
                <w:sz w:val="18"/>
                <w:szCs w:val="18"/>
              </w:rPr>
              <w:t> -6,839,968.95 </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jc w:val="center"/>
              <w:rPr>
                <w:rFonts w:ascii="宋体" w:eastAsia="宋体" w:hAnsi="宋体" w:cs="宋体"/>
                <w:color w:val="000000"/>
                <w:sz w:val="18"/>
                <w:szCs w:val="18"/>
              </w:rPr>
            </w:pPr>
            <w:r>
              <w:rPr>
                <w:rFonts w:hint="eastAsia"/>
                <w:color w:val="000000"/>
                <w:sz w:val="18"/>
                <w:szCs w:val="18"/>
              </w:rPr>
              <w:t>115.39%</w:t>
            </w:r>
          </w:p>
        </w:tc>
        <w:tc>
          <w:tcPr>
            <w:tcW w:w="26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rPr>
                <w:rFonts w:ascii="宋体" w:eastAsia="宋体" w:hAnsi="宋体" w:cs="宋体"/>
                <w:color w:val="000000"/>
                <w:sz w:val="18"/>
                <w:szCs w:val="18"/>
              </w:rPr>
            </w:pPr>
            <w:r>
              <w:rPr>
                <w:rFonts w:hint="eastAsia"/>
                <w:color w:val="000000"/>
                <w:sz w:val="18"/>
                <w:szCs w:val="18"/>
              </w:rPr>
              <w:t>主要系递延所得税资产减少所致</w:t>
            </w:r>
          </w:p>
        </w:tc>
      </w:tr>
    </w:tbl>
    <w:p w:rsidR="00BD7694" w:rsidRDefault="00BD7694">
      <w:pPr>
        <w:pStyle w:val="a3"/>
        <w:divId w:val="2006857237"/>
        <w:rPr>
          <w:rFonts w:hint="eastAsia"/>
          <w:sz w:val="18"/>
          <w:szCs w:val="18"/>
        </w:rPr>
      </w:pPr>
      <w:r>
        <w:rPr>
          <w:rFonts w:hint="eastAsia"/>
          <w:sz w:val="18"/>
          <w:szCs w:val="18"/>
        </w:rPr>
        <w:t>3、现金流量表项目变动说明</w:t>
      </w:r>
    </w:p>
    <w:tbl>
      <w:tblPr>
        <w:tblW w:w="9513" w:type="dxa"/>
        <w:tblCellMar>
          <w:left w:w="0" w:type="dxa"/>
          <w:right w:w="0" w:type="dxa"/>
        </w:tblCellMar>
        <w:tblLook w:val="04A0"/>
      </w:tblPr>
      <w:tblGrid>
        <w:gridCol w:w="2595"/>
        <w:gridCol w:w="1531"/>
        <w:gridCol w:w="1701"/>
        <w:gridCol w:w="992"/>
        <w:gridCol w:w="2694"/>
      </w:tblGrid>
      <w:tr w:rsidR="00BD7694" w:rsidTr="00B34286">
        <w:trPr>
          <w:divId w:val="2006857237"/>
          <w:trHeight w:val="435"/>
        </w:trPr>
        <w:tc>
          <w:tcPr>
            <w:tcW w:w="25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jc w:val="center"/>
              <w:rPr>
                <w:rFonts w:ascii="宋体" w:eastAsia="宋体" w:hAnsi="宋体" w:cs="宋体"/>
                <w:color w:val="000000"/>
                <w:sz w:val="18"/>
                <w:szCs w:val="18"/>
              </w:rPr>
            </w:pPr>
            <w:r>
              <w:rPr>
                <w:rFonts w:hint="eastAsia"/>
                <w:color w:val="000000"/>
                <w:sz w:val="18"/>
                <w:szCs w:val="18"/>
              </w:rPr>
              <w:t>项目</w:t>
            </w:r>
          </w:p>
        </w:tc>
        <w:tc>
          <w:tcPr>
            <w:tcW w:w="15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jc w:val="center"/>
              <w:rPr>
                <w:rFonts w:ascii="宋体" w:eastAsia="宋体" w:hAnsi="宋体" w:cs="宋体"/>
                <w:color w:val="000000"/>
                <w:sz w:val="18"/>
                <w:szCs w:val="18"/>
              </w:rPr>
            </w:pPr>
            <w:r>
              <w:rPr>
                <w:rFonts w:hint="eastAsia"/>
                <w:color w:val="000000"/>
                <w:sz w:val="18"/>
                <w:szCs w:val="18"/>
              </w:rPr>
              <w:t>2023</w:t>
            </w:r>
            <w:r>
              <w:rPr>
                <w:rFonts w:hint="eastAsia"/>
                <w:color w:val="000000"/>
                <w:sz w:val="18"/>
                <w:szCs w:val="18"/>
              </w:rPr>
              <w:t>年</w:t>
            </w:r>
            <w:r>
              <w:rPr>
                <w:rFonts w:hint="eastAsia"/>
                <w:color w:val="000000"/>
                <w:sz w:val="18"/>
                <w:szCs w:val="18"/>
              </w:rPr>
              <w:t>1-9</w:t>
            </w:r>
            <w:r>
              <w:rPr>
                <w:rFonts w:hint="eastAsia"/>
                <w:color w:val="000000"/>
                <w:sz w:val="18"/>
                <w:szCs w:val="18"/>
              </w:rPr>
              <w:t>月</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jc w:val="center"/>
              <w:rPr>
                <w:rFonts w:ascii="宋体" w:eastAsia="宋体" w:hAnsi="宋体" w:cs="宋体"/>
                <w:color w:val="000000"/>
                <w:sz w:val="18"/>
                <w:szCs w:val="18"/>
              </w:rPr>
            </w:pPr>
            <w:r>
              <w:rPr>
                <w:rFonts w:hint="eastAsia"/>
                <w:color w:val="000000"/>
                <w:sz w:val="18"/>
                <w:szCs w:val="18"/>
              </w:rPr>
              <w:t>2022</w:t>
            </w:r>
            <w:r>
              <w:rPr>
                <w:rFonts w:hint="eastAsia"/>
                <w:color w:val="000000"/>
                <w:sz w:val="18"/>
                <w:szCs w:val="18"/>
              </w:rPr>
              <w:t>年</w:t>
            </w:r>
            <w:r>
              <w:rPr>
                <w:rFonts w:hint="eastAsia"/>
                <w:color w:val="000000"/>
                <w:sz w:val="18"/>
                <w:szCs w:val="18"/>
              </w:rPr>
              <w:t>1-9</w:t>
            </w:r>
            <w:r>
              <w:rPr>
                <w:rFonts w:hint="eastAsia"/>
                <w:color w:val="000000"/>
                <w:sz w:val="18"/>
                <w:szCs w:val="18"/>
              </w:rPr>
              <w:t>月</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jc w:val="center"/>
              <w:rPr>
                <w:rFonts w:ascii="宋体" w:eastAsia="宋体" w:hAnsi="宋体" w:cs="宋体"/>
                <w:color w:val="000000"/>
                <w:sz w:val="18"/>
                <w:szCs w:val="18"/>
              </w:rPr>
            </w:pPr>
            <w:r>
              <w:rPr>
                <w:rFonts w:hint="eastAsia"/>
                <w:color w:val="000000"/>
                <w:sz w:val="18"/>
                <w:szCs w:val="18"/>
              </w:rPr>
              <w:t>增减变动率</w:t>
            </w:r>
          </w:p>
        </w:tc>
        <w:tc>
          <w:tcPr>
            <w:tcW w:w="26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jc w:val="center"/>
              <w:rPr>
                <w:rFonts w:ascii="宋体" w:eastAsia="宋体" w:hAnsi="宋体" w:cs="宋体"/>
                <w:color w:val="000000"/>
                <w:sz w:val="18"/>
                <w:szCs w:val="18"/>
              </w:rPr>
            </w:pPr>
            <w:r>
              <w:rPr>
                <w:rFonts w:hint="eastAsia"/>
                <w:color w:val="000000"/>
                <w:sz w:val="18"/>
                <w:szCs w:val="18"/>
              </w:rPr>
              <w:t>变化原因</w:t>
            </w:r>
          </w:p>
        </w:tc>
      </w:tr>
      <w:tr w:rsidR="00BD7694" w:rsidTr="00B34286">
        <w:trPr>
          <w:divId w:val="2006857237"/>
          <w:trHeight w:val="440"/>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D7694" w:rsidRDefault="00BD7694">
            <w:pPr>
              <w:rPr>
                <w:rFonts w:ascii="宋体" w:eastAsia="宋体" w:hAnsi="宋体" w:cs="宋体"/>
                <w:color w:val="000000"/>
                <w:sz w:val="18"/>
                <w:szCs w:val="18"/>
              </w:rPr>
            </w:pPr>
            <w:r>
              <w:rPr>
                <w:rFonts w:hint="eastAsia"/>
                <w:color w:val="000000"/>
                <w:sz w:val="18"/>
                <w:szCs w:val="18"/>
              </w:rPr>
              <w:t> </w:t>
            </w:r>
            <w:r>
              <w:rPr>
                <w:rFonts w:hint="eastAsia"/>
                <w:color w:val="000000"/>
                <w:sz w:val="18"/>
                <w:szCs w:val="18"/>
              </w:rPr>
              <w:t>经营活动产生的现金流量净额</w:t>
            </w:r>
            <w:r>
              <w:rPr>
                <w:rFonts w:hint="eastAsia"/>
                <w:color w:val="000000"/>
                <w:sz w:val="18"/>
                <w:szCs w:val="18"/>
              </w:rPr>
              <w:t> </w:t>
            </w:r>
          </w:p>
        </w:tc>
        <w:tc>
          <w:tcPr>
            <w:tcW w:w="153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D7694" w:rsidRDefault="00BD7694">
            <w:pPr>
              <w:jc w:val="center"/>
              <w:rPr>
                <w:rFonts w:ascii="宋体" w:eastAsia="宋体" w:hAnsi="宋体" w:cs="宋体"/>
                <w:color w:val="000000"/>
                <w:sz w:val="18"/>
                <w:szCs w:val="18"/>
              </w:rPr>
            </w:pPr>
            <w:r>
              <w:rPr>
                <w:rFonts w:hint="eastAsia"/>
                <w:color w:val="000000"/>
                <w:sz w:val="18"/>
                <w:szCs w:val="18"/>
              </w:rPr>
              <w:t> -18,375,118.36 </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D7694" w:rsidRDefault="00BD7694">
            <w:pPr>
              <w:jc w:val="center"/>
              <w:rPr>
                <w:rFonts w:ascii="宋体" w:eastAsia="宋体" w:hAnsi="宋体" w:cs="宋体"/>
                <w:color w:val="000000"/>
                <w:sz w:val="18"/>
                <w:szCs w:val="18"/>
              </w:rPr>
            </w:pPr>
            <w:r>
              <w:rPr>
                <w:rFonts w:hint="eastAsia"/>
                <w:color w:val="000000"/>
                <w:sz w:val="18"/>
                <w:szCs w:val="18"/>
              </w:rPr>
              <w:t> 44,507,839.61 </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jc w:val="center"/>
              <w:rPr>
                <w:rFonts w:ascii="宋体" w:eastAsia="宋体" w:hAnsi="宋体" w:cs="宋体"/>
                <w:color w:val="000000"/>
                <w:sz w:val="18"/>
                <w:szCs w:val="18"/>
              </w:rPr>
            </w:pPr>
            <w:r>
              <w:rPr>
                <w:rFonts w:hint="eastAsia"/>
                <w:color w:val="000000"/>
                <w:sz w:val="18"/>
                <w:szCs w:val="18"/>
              </w:rPr>
              <w:t>-141.29%</w:t>
            </w:r>
          </w:p>
        </w:tc>
        <w:tc>
          <w:tcPr>
            <w:tcW w:w="269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BD7694" w:rsidRDefault="00BD7694">
            <w:pPr>
              <w:rPr>
                <w:rFonts w:ascii="宋体" w:eastAsia="宋体" w:hAnsi="宋体" w:cs="宋体"/>
                <w:color w:val="000000"/>
                <w:sz w:val="18"/>
                <w:szCs w:val="18"/>
              </w:rPr>
            </w:pPr>
            <w:r>
              <w:rPr>
                <w:rFonts w:hint="eastAsia"/>
                <w:color w:val="000000"/>
                <w:sz w:val="18"/>
                <w:szCs w:val="18"/>
              </w:rPr>
              <w:t>主要系收到的税费返还减少所致</w:t>
            </w:r>
          </w:p>
        </w:tc>
      </w:tr>
      <w:tr w:rsidR="00BD7694" w:rsidTr="00B34286">
        <w:trPr>
          <w:divId w:val="2006857237"/>
          <w:trHeight w:val="440"/>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D7694" w:rsidRDefault="00BD7694">
            <w:pPr>
              <w:rPr>
                <w:rFonts w:ascii="宋体" w:eastAsia="宋体" w:hAnsi="宋体" w:cs="宋体"/>
                <w:color w:val="000000"/>
                <w:sz w:val="18"/>
                <w:szCs w:val="18"/>
              </w:rPr>
            </w:pPr>
            <w:r>
              <w:rPr>
                <w:rFonts w:hint="eastAsia"/>
                <w:color w:val="000000"/>
                <w:sz w:val="18"/>
                <w:szCs w:val="18"/>
              </w:rPr>
              <w:t> </w:t>
            </w:r>
            <w:r>
              <w:rPr>
                <w:rFonts w:hint="eastAsia"/>
                <w:color w:val="000000"/>
                <w:sz w:val="18"/>
                <w:szCs w:val="18"/>
              </w:rPr>
              <w:t>投资活动产生的现金流量净额</w:t>
            </w:r>
            <w:r>
              <w:rPr>
                <w:rFonts w:hint="eastAsia"/>
                <w:color w:val="000000"/>
                <w:sz w:val="18"/>
                <w:szCs w:val="18"/>
              </w:rPr>
              <w:t> </w:t>
            </w:r>
          </w:p>
        </w:tc>
        <w:tc>
          <w:tcPr>
            <w:tcW w:w="153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D7694" w:rsidRDefault="00BD7694">
            <w:pPr>
              <w:jc w:val="right"/>
              <w:rPr>
                <w:rFonts w:ascii="宋体" w:eastAsia="宋体" w:hAnsi="宋体" w:cs="宋体"/>
                <w:color w:val="000000"/>
                <w:sz w:val="18"/>
                <w:szCs w:val="18"/>
              </w:rPr>
            </w:pPr>
            <w:r>
              <w:rPr>
                <w:rFonts w:hint="eastAsia"/>
                <w:color w:val="000000"/>
                <w:sz w:val="18"/>
                <w:szCs w:val="18"/>
              </w:rPr>
              <w:t> -43,533,754.19 </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D7694" w:rsidRDefault="00BD7694">
            <w:pPr>
              <w:jc w:val="right"/>
              <w:rPr>
                <w:rFonts w:ascii="宋体" w:eastAsia="宋体" w:hAnsi="宋体" w:cs="宋体"/>
                <w:color w:val="000000"/>
                <w:sz w:val="18"/>
                <w:szCs w:val="18"/>
              </w:rPr>
            </w:pPr>
            <w:r>
              <w:rPr>
                <w:rFonts w:hint="eastAsia"/>
                <w:color w:val="000000"/>
                <w:sz w:val="18"/>
                <w:szCs w:val="18"/>
              </w:rPr>
              <w:t> -30,463,078.82 </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jc w:val="center"/>
              <w:rPr>
                <w:rFonts w:ascii="宋体" w:eastAsia="宋体" w:hAnsi="宋体" w:cs="宋体"/>
                <w:color w:val="000000"/>
                <w:sz w:val="18"/>
                <w:szCs w:val="18"/>
              </w:rPr>
            </w:pPr>
            <w:r>
              <w:rPr>
                <w:rFonts w:hint="eastAsia"/>
                <w:color w:val="000000"/>
                <w:sz w:val="18"/>
                <w:szCs w:val="18"/>
              </w:rPr>
              <w:t>-42.91%</w:t>
            </w:r>
          </w:p>
        </w:tc>
        <w:tc>
          <w:tcPr>
            <w:tcW w:w="26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rPr>
                <w:rFonts w:ascii="宋体" w:eastAsia="宋体" w:hAnsi="宋体" w:cs="宋体"/>
                <w:color w:val="000000"/>
                <w:sz w:val="18"/>
                <w:szCs w:val="18"/>
              </w:rPr>
            </w:pPr>
            <w:r>
              <w:rPr>
                <w:rFonts w:hint="eastAsia"/>
                <w:color w:val="000000"/>
                <w:sz w:val="18"/>
                <w:szCs w:val="18"/>
              </w:rPr>
              <w:t>主要系增加光伏钨丝设备资产所支付的现金所致</w:t>
            </w:r>
          </w:p>
        </w:tc>
      </w:tr>
      <w:tr w:rsidR="00BD7694" w:rsidTr="00B34286">
        <w:trPr>
          <w:divId w:val="2006857237"/>
          <w:trHeight w:val="440"/>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D7694" w:rsidRDefault="00BD7694">
            <w:pPr>
              <w:rPr>
                <w:rFonts w:ascii="宋体" w:eastAsia="宋体" w:hAnsi="宋体" w:cs="宋体"/>
                <w:color w:val="000000"/>
                <w:sz w:val="18"/>
                <w:szCs w:val="18"/>
              </w:rPr>
            </w:pPr>
            <w:r>
              <w:rPr>
                <w:rFonts w:hint="eastAsia"/>
                <w:color w:val="000000"/>
                <w:sz w:val="18"/>
                <w:szCs w:val="18"/>
              </w:rPr>
              <w:t> </w:t>
            </w:r>
            <w:r>
              <w:rPr>
                <w:rFonts w:hint="eastAsia"/>
                <w:color w:val="000000"/>
                <w:sz w:val="18"/>
                <w:szCs w:val="18"/>
              </w:rPr>
              <w:t>筹资活动产生的现金流量净额</w:t>
            </w:r>
            <w:r>
              <w:rPr>
                <w:rFonts w:hint="eastAsia"/>
                <w:color w:val="000000"/>
                <w:sz w:val="18"/>
                <w:szCs w:val="18"/>
              </w:rPr>
              <w:t> </w:t>
            </w:r>
          </w:p>
        </w:tc>
        <w:tc>
          <w:tcPr>
            <w:tcW w:w="153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D7694" w:rsidRDefault="00BD7694">
            <w:pPr>
              <w:jc w:val="center"/>
              <w:rPr>
                <w:rFonts w:ascii="宋体" w:eastAsia="宋体" w:hAnsi="宋体" w:cs="宋体"/>
                <w:color w:val="000000"/>
                <w:sz w:val="18"/>
                <w:szCs w:val="18"/>
              </w:rPr>
            </w:pPr>
            <w:r>
              <w:rPr>
                <w:rFonts w:hint="eastAsia"/>
                <w:color w:val="000000"/>
                <w:sz w:val="18"/>
                <w:szCs w:val="18"/>
              </w:rPr>
              <w:t> 63,278,518.10 </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BD7694" w:rsidRDefault="00BD7694">
            <w:pPr>
              <w:jc w:val="center"/>
              <w:rPr>
                <w:rFonts w:ascii="宋体" w:eastAsia="宋体" w:hAnsi="宋体" w:cs="宋体"/>
                <w:color w:val="000000"/>
                <w:sz w:val="18"/>
                <w:szCs w:val="18"/>
              </w:rPr>
            </w:pPr>
            <w:r>
              <w:rPr>
                <w:rFonts w:hint="eastAsia"/>
                <w:color w:val="000000"/>
                <w:sz w:val="18"/>
                <w:szCs w:val="18"/>
              </w:rPr>
              <w:t> -53,892,506.68 </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jc w:val="center"/>
              <w:rPr>
                <w:rFonts w:ascii="宋体" w:eastAsia="宋体" w:hAnsi="宋体" w:cs="宋体"/>
                <w:color w:val="000000"/>
                <w:sz w:val="18"/>
                <w:szCs w:val="18"/>
              </w:rPr>
            </w:pPr>
            <w:r>
              <w:rPr>
                <w:rFonts w:hint="eastAsia"/>
                <w:color w:val="000000"/>
                <w:sz w:val="18"/>
                <w:szCs w:val="18"/>
              </w:rPr>
              <w:t>217.42%</w:t>
            </w:r>
          </w:p>
        </w:tc>
        <w:tc>
          <w:tcPr>
            <w:tcW w:w="26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D7694" w:rsidRDefault="00BD7694">
            <w:pPr>
              <w:rPr>
                <w:rFonts w:ascii="宋体" w:eastAsia="宋体" w:hAnsi="宋体" w:cs="宋体"/>
                <w:color w:val="000000"/>
                <w:sz w:val="18"/>
                <w:szCs w:val="18"/>
              </w:rPr>
            </w:pPr>
            <w:r>
              <w:rPr>
                <w:rFonts w:hint="eastAsia"/>
                <w:color w:val="000000"/>
                <w:sz w:val="18"/>
                <w:szCs w:val="18"/>
              </w:rPr>
              <w:t>主要系取得借款所收到的现金增加所致</w:t>
            </w:r>
          </w:p>
        </w:tc>
      </w:tr>
    </w:tbl>
    <w:p w:rsidR="00BD7694" w:rsidRDefault="00BD7694">
      <w:pPr>
        <w:divId w:val="2006857237"/>
        <w:rPr>
          <w:rFonts w:hint="eastAsia"/>
          <w:sz w:val="24"/>
          <w:szCs w:val="24"/>
        </w:rPr>
      </w:pPr>
    </w:p>
    <w:p w:rsidR="00BD7694" w:rsidRDefault="00B01CE5">
      <w:pPr>
        <w:pStyle w:val="headingh1"/>
        <w:spacing w:before="300" w:after="300" w:line="320" w:lineRule="exact"/>
        <w:rPr>
          <w:rFonts w:ascii="宋体" w:eastAsia="宋体" w:hAnsi="宋体" w:cs="宋体"/>
          <w:b/>
          <w:bCs/>
          <w:sz w:val="24"/>
          <w:szCs w:val="24"/>
        </w:rPr>
      </w:pPr>
      <w:bookmarkStart w:id="4" w:name="_Toc988893"/>
      <w:r>
        <w:rPr>
          <w:rFonts w:ascii="宋体" w:eastAsia="宋体" w:hAnsi="宋体" w:cs="宋体"/>
          <w:b/>
          <w:bCs/>
          <w:sz w:val="24"/>
          <w:szCs w:val="24"/>
        </w:rPr>
        <w:t>二、股东信息</w:t>
      </w:r>
      <w:bookmarkEnd w:id="4"/>
    </w:p>
    <w:p w:rsidR="00BD7694" w:rsidRDefault="00B01CE5">
      <w:pPr>
        <w:pStyle w:val="2"/>
        <w:spacing w:before="300" w:after="300" w:line="280" w:lineRule="exact"/>
        <w:rPr>
          <w:rFonts w:ascii="宋体" w:eastAsia="宋体" w:hAnsi="宋体" w:cs="宋体"/>
          <w:b/>
          <w:bCs/>
        </w:rPr>
      </w:pPr>
      <w:bookmarkStart w:id="5" w:name="_Toc988894"/>
      <w:r>
        <w:rPr>
          <w:rFonts w:ascii="宋体" w:eastAsia="宋体" w:hAnsi="宋体" w:cs="宋体"/>
          <w:b/>
          <w:bCs/>
        </w:rPr>
        <w:t>（一） 普通股股东总数和表决权恢复的优先股股东数量及前十名股东持股情况表</w:t>
      </w:r>
      <w:bookmarkEnd w:id="5"/>
    </w:p>
    <w:p w:rsidR="00BD7694" w:rsidRDefault="00B01CE5">
      <w:pPr>
        <w:spacing w:before="40" w:after="40" w:line="240" w:lineRule="exact"/>
        <w:jc w:val="right"/>
        <w:rPr>
          <w:rFonts w:ascii="宋体" w:eastAsia="宋体" w:hAnsi="宋体" w:cs="宋体"/>
          <w:sz w:val="18"/>
          <w:szCs w:val="18"/>
        </w:rPr>
      </w:pPr>
      <w:r>
        <w:rPr>
          <w:rFonts w:ascii="宋体" w:eastAsia="宋体" w:hAnsi="宋体" w:cs="宋体"/>
          <w:sz w:val="18"/>
          <w:szCs w:val="18"/>
        </w:rPr>
        <w:t>单位：股</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tblPr>
      <w:tblGrid>
        <w:gridCol w:w="1377"/>
        <w:gridCol w:w="1377"/>
        <w:gridCol w:w="1377"/>
        <w:gridCol w:w="1377"/>
        <w:gridCol w:w="1377"/>
        <w:gridCol w:w="1377"/>
        <w:gridCol w:w="1377"/>
      </w:tblGrid>
      <w:tr w:rsidR="00BD7694">
        <w:trPr>
          <w:trHeight w:val="240"/>
        </w:trPr>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报告期末普通股股东总数</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26,070</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报告期末表决权恢复的优先股股东总数（如有）</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BD7694">
        <w:trPr>
          <w:trHeight w:val="240"/>
        </w:trPr>
        <w:tc>
          <w:tcPr>
            <w:tcW w:w="9639" w:type="dxa"/>
            <w:gridSpan w:val="7"/>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jc w:val="center"/>
              <w:rPr>
                <w:rFonts w:ascii="宋体" w:eastAsia="宋体" w:hAnsi="宋体" w:cs="宋体"/>
                <w:sz w:val="18"/>
                <w:szCs w:val="18"/>
              </w:rPr>
            </w:pPr>
            <w:r>
              <w:rPr>
                <w:rFonts w:ascii="宋体" w:eastAsia="宋体" w:hAnsi="宋体" w:cs="宋体"/>
                <w:sz w:val="18"/>
                <w:szCs w:val="18"/>
              </w:rPr>
              <w:t>前10名股东持股情况</w:t>
            </w:r>
          </w:p>
        </w:tc>
      </w:tr>
      <w:tr w:rsidR="00BD7694">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jc w:val="center"/>
              <w:rPr>
                <w:rFonts w:ascii="宋体" w:eastAsia="宋体" w:hAnsi="宋体" w:cs="宋体"/>
                <w:sz w:val="18"/>
                <w:szCs w:val="18"/>
              </w:rPr>
            </w:pPr>
            <w:r>
              <w:rPr>
                <w:rFonts w:ascii="宋体" w:eastAsia="宋体" w:hAnsi="宋体" w:cs="宋体"/>
                <w:sz w:val="18"/>
                <w:szCs w:val="18"/>
              </w:rPr>
              <w:t>股东名称</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jc w:val="center"/>
              <w:rPr>
                <w:rFonts w:ascii="宋体" w:eastAsia="宋体" w:hAnsi="宋体" w:cs="宋体"/>
                <w:sz w:val="18"/>
                <w:szCs w:val="18"/>
              </w:rPr>
            </w:pPr>
            <w:r>
              <w:rPr>
                <w:rFonts w:ascii="宋体" w:eastAsia="宋体" w:hAnsi="宋体" w:cs="宋体"/>
                <w:sz w:val="18"/>
                <w:szCs w:val="18"/>
              </w:rPr>
              <w:t>股东性质</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jc w:val="center"/>
              <w:rPr>
                <w:rFonts w:ascii="宋体" w:eastAsia="宋体" w:hAnsi="宋体" w:cs="宋体"/>
                <w:sz w:val="18"/>
                <w:szCs w:val="18"/>
              </w:rPr>
            </w:pPr>
            <w:r>
              <w:rPr>
                <w:rFonts w:ascii="宋体" w:eastAsia="宋体" w:hAnsi="宋体" w:cs="宋体"/>
                <w:sz w:val="18"/>
                <w:szCs w:val="18"/>
              </w:rPr>
              <w:t>持股比例</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jc w:val="center"/>
              <w:rPr>
                <w:rFonts w:ascii="宋体" w:eastAsia="宋体" w:hAnsi="宋体" w:cs="宋体"/>
                <w:sz w:val="18"/>
                <w:szCs w:val="18"/>
              </w:rPr>
            </w:pPr>
            <w:r>
              <w:rPr>
                <w:rFonts w:ascii="宋体" w:eastAsia="宋体" w:hAnsi="宋体" w:cs="宋体"/>
                <w:sz w:val="18"/>
                <w:szCs w:val="18"/>
              </w:rPr>
              <w:t>持股数量</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jc w:val="center"/>
              <w:rPr>
                <w:rFonts w:ascii="宋体" w:eastAsia="宋体" w:hAnsi="宋体" w:cs="宋体"/>
                <w:sz w:val="18"/>
                <w:szCs w:val="18"/>
              </w:rPr>
            </w:pPr>
            <w:r>
              <w:rPr>
                <w:rFonts w:ascii="宋体" w:eastAsia="宋体" w:hAnsi="宋体" w:cs="宋体"/>
                <w:sz w:val="18"/>
                <w:szCs w:val="18"/>
              </w:rPr>
              <w:t>持有有限售条件的股份数量</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jc w:val="center"/>
              <w:rPr>
                <w:rFonts w:ascii="宋体" w:eastAsia="宋体" w:hAnsi="宋体" w:cs="宋体"/>
                <w:sz w:val="18"/>
                <w:szCs w:val="18"/>
              </w:rPr>
            </w:pPr>
            <w:r>
              <w:rPr>
                <w:rFonts w:ascii="宋体" w:eastAsia="宋体" w:hAnsi="宋体" w:cs="宋体"/>
                <w:sz w:val="18"/>
                <w:szCs w:val="18"/>
              </w:rPr>
              <w:t>质押、标记或冻结情况</w:t>
            </w:r>
          </w:p>
        </w:tc>
      </w:tr>
      <w:tr w:rsidR="00BD7694">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D7694"/>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D7694"/>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D7694"/>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D7694"/>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D7694"/>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jc w:val="center"/>
              <w:rPr>
                <w:rFonts w:ascii="宋体" w:eastAsia="宋体" w:hAnsi="宋体" w:cs="宋体"/>
                <w:sz w:val="18"/>
                <w:szCs w:val="18"/>
              </w:rPr>
            </w:pPr>
            <w:r>
              <w:rPr>
                <w:rFonts w:ascii="宋体" w:eastAsia="宋体" w:hAnsi="宋体" w:cs="宋体"/>
                <w:sz w:val="18"/>
                <w:szCs w:val="18"/>
              </w:rPr>
              <w:t>股份状态</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jc w:val="center"/>
              <w:rPr>
                <w:rFonts w:ascii="宋体" w:eastAsia="宋体" w:hAnsi="宋体" w:cs="宋体"/>
                <w:sz w:val="18"/>
                <w:szCs w:val="18"/>
              </w:rPr>
            </w:pPr>
            <w:r>
              <w:rPr>
                <w:rFonts w:ascii="宋体" w:eastAsia="宋体" w:hAnsi="宋体" w:cs="宋体"/>
                <w:sz w:val="18"/>
                <w:szCs w:val="18"/>
              </w:rPr>
              <w:t>数量</w:t>
            </w:r>
          </w:p>
        </w:tc>
      </w:tr>
      <w:tr w:rsidR="00BD7694">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陈启丰</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18.76%</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51,836,400</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38,877,300</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质押</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30,012,161</w:t>
            </w:r>
          </w:p>
        </w:tc>
      </w:tr>
      <w:tr w:rsidR="00BD7694">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潮州启龙贸易</w:t>
            </w:r>
          </w:p>
          <w:p w:rsidR="00BD7694" w:rsidRDefault="00B01CE5">
            <w:pPr>
              <w:spacing w:line="240" w:lineRule="exact"/>
              <w:rPr>
                <w:rFonts w:ascii="宋体" w:eastAsia="宋体" w:hAnsi="宋体" w:cs="宋体"/>
                <w:sz w:val="18"/>
                <w:szCs w:val="18"/>
              </w:rPr>
            </w:pPr>
            <w:r>
              <w:rPr>
                <w:rFonts w:ascii="宋体" w:eastAsia="宋体" w:hAnsi="宋体" w:cs="宋体"/>
                <w:sz w:val="18"/>
                <w:szCs w:val="18"/>
              </w:rPr>
              <w:t>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境内非国有法人</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16.00%</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44,206,400</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质押</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21,666,000</w:t>
            </w:r>
          </w:p>
        </w:tc>
      </w:tr>
      <w:tr w:rsidR="00BD7694">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陈伟儿</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4.95%</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13,682,115</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10,261,586</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质押</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9,577,400</w:t>
            </w:r>
          </w:p>
        </w:tc>
      </w:tr>
      <w:tr w:rsidR="00BD7694">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陈伟东</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4.55%</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12,562,970</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9,422,227</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上海思勰投</w:t>
            </w:r>
          </w:p>
          <w:p w:rsidR="00BD7694" w:rsidRDefault="00B01CE5">
            <w:pPr>
              <w:spacing w:line="240" w:lineRule="exact"/>
              <w:rPr>
                <w:rFonts w:ascii="宋体" w:eastAsia="宋体" w:hAnsi="宋体" w:cs="宋体"/>
                <w:sz w:val="18"/>
                <w:szCs w:val="18"/>
              </w:rPr>
            </w:pPr>
            <w:r>
              <w:rPr>
                <w:rFonts w:ascii="宋体" w:eastAsia="宋体" w:hAnsi="宋体" w:cs="宋体"/>
                <w:sz w:val="18"/>
                <w:szCs w:val="18"/>
              </w:rPr>
              <w:t>资管理有限公</w:t>
            </w:r>
          </w:p>
          <w:p w:rsidR="00BD7694" w:rsidRDefault="00B01CE5">
            <w:pPr>
              <w:spacing w:line="240" w:lineRule="exact"/>
              <w:rPr>
                <w:rFonts w:ascii="宋体" w:eastAsia="宋体" w:hAnsi="宋体" w:cs="宋体"/>
                <w:sz w:val="18"/>
                <w:szCs w:val="18"/>
              </w:rPr>
            </w:pPr>
            <w:r>
              <w:rPr>
                <w:rFonts w:ascii="宋体" w:eastAsia="宋体" w:hAnsi="宋体" w:cs="宋体"/>
                <w:sz w:val="18"/>
                <w:szCs w:val="18"/>
              </w:rPr>
              <w:t>司－思勰投资</w:t>
            </w:r>
          </w:p>
          <w:p w:rsidR="00BD7694" w:rsidRDefault="00B01CE5">
            <w:pPr>
              <w:spacing w:line="240" w:lineRule="exact"/>
              <w:rPr>
                <w:rFonts w:ascii="宋体" w:eastAsia="宋体" w:hAnsi="宋体" w:cs="宋体"/>
                <w:sz w:val="18"/>
                <w:szCs w:val="18"/>
              </w:rPr>
            </w:pPr>
            <w:r>
              <w:rPr>
                <w:rFonts w:ascii="宋体" w:eastAsia="宋体" w:hAnsi="宋体" w:cs="宋体"/>
                <w:sz w:val="18"/>
                <w:szCs w:val="18"/>
              </w:rPr>
              <w:t>海棠3号私募</w:t>
            </w:r>
          </w:p>
          <w:p w:rsidR="00BD7694" w:rsidRDefault="00B01CE5">
            <w:pPr>
              <w:spacing w:line="240" w:lineRule="exact"/>
              <w:rPr>
                <w:rFonts w:ascii="宋体" w:eastAsia="宋体" w:hAnsi="宋体" w:cs="宋体"/>
                <w:sz w:val="18"/>
                <w:szCs w:val="18"/>
              </w:rPr>
            </w:pPr>
            <w:r>
              <w:rPr>
                <w:rFonts w:ascii="宋体" w:eastAsia="宋体" w:hAnsi="宋体" w:cs="宋体"/>
                <w:sz w:val="18"/>
                <w:szCs w:val="18"/>
              </w:rPr>
              <w:t>证券投资基金</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其他</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1.77%</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4,900,000</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潮州市永宣陶</w:t>
            </w:r>
          </w:p>
          <w:p w:rsidR="00BD7694" w:rsidRDefault="00B01CE5">
            <w:pPr>
              <w:spacing w:line="240" w:lineRule="exact"/>
              <w:rPr>
                <w:rFonts w:ascii="宋体" w:eastAsia="宋体" w:hAnsi="宋体" w:cs="宋体"/>
                <w:sz w:val="18"/>
                <w:szCs w:val="18"/>
              </w:rPr>
            </w:pPr>
            <w:r>
              <w:rPr>
                <w:rFonts w:ascii="宋体" w:eastAsia="宋体" w:hAnsi="宋体" w:cs="宋体"/>
                <w:sz w:val="18"/>
                <w:szCs w:val="18"/>
              </w:rPr>
              <w:t>瓷科技有限公</w:t>
            </w:r>
          </w:p>
          <w:p w:rsidR="00BD7694" w:rsidRDefault="00B01CE5">
            <w:pPr>
              <w:spacing w:line="240" w:lineRule="exact"/>
              <w:rPr>
                <w:rFonts w:ascii="宋体" w:eastAsia="宋体" w:hAnsi="宋体" w:cs="宋体"/>
                <w:sz w:val="18"/>
                <w:szCs w:val="18"/>
              </w:rPr>
            </w:pPr>
            <w:r>
              <w:rPr>
                <w:rFonts w:ascii="宋体" w:eastAsia="宋体" w:hAnsi="宋体" w:cs="宋体"/>
                <w:sz w:val="18"/>
                <w:szCs w:val="18"/>
              </w:rPr>
              <w:t>司</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境内非国有法人</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0.89%</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2,463,980</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中国银行股份</w:t>
            </w:r>
          </w:p>
          <w:p w:rsidR="00BD7694" w:rsidRDefault="00B01CE5">
            <w:pPr>
              <w:spacing w:line="240" w:lineRule="exact"/>
              <w:rPr>
                <w:rFonts w:ascii="宋体" w:eastAsia="宋体" w:hAnsi="宋体" w:cs="宋体"/>
                <w:sz w:val="18"/>
                <w:szCs w:val="18"/>
              </w:rPr>
            </w:pPr>
            <w:r>
              <w:rPr>
                <w:rFonts w:ascii="宋体" w:eastAsia="宋体" w:hAnsi="宋体" w:cs="宋体"/>
                <w:sz w:val="18"/>
                <w:szCs w:val="18"/>
              </w:rPr>
              <w:t>有限公司－国</w:t>
            </w:r>
          </w:p>
          <w:p w:rsidR="00BD7694" w:rsidRDefault="00B01CE5">
            <w:pPr>
              <w:spacing w:line="240" w:lineRule="exact"/>
              <w:rPr>
                <w:rFonts w:ascii="宋体" w:eastAsia="宋体" w:hAnsi="宋体" w:cs="宋体"/>
                <w:sz w:val="18"/>
                <w:szCs w:val="18"/>
              </w:rPr>
            </w:pPr>
            <w:r>
              <w:rPr>
                <w:rFonts w:ascii="宋体" w:eastAsia="宋体" w:hAnsi="宋体" w:cs="宋体"/>
                <w:sz w:val="18"/>
                <w:szCs w:val="18"/>
              </w:rPr>
              <w:t>金量化多因子</w:t>
            </w:r>
          </w:p>
          <w:p w:rsidR="00BD7694" w:rsidRDefault="00B01CE5">
            <w:pPr>
              <w:spacing w:line="240" w:lineRule="exact"/>
              <w:rPr>
                <w:rFonts w:ascii="宋体" w:eastAsia="宋体" w:hAnsi="宋体" w:cs="宋体"/>
                <w:sz w:val="18"/>
                <w:szCs w:val="18"/>
              </w:rPr>
            </w:pPr>
            <w:r>
              <w:rPr>
                <w:rFonts w:ascii="宋体" w:eastAsia="宋体" w:hAnsi="宋体" w:cs="宋体"/>
                <w:sz w:val="18"/>
                <w:szCs w:val="18"/>
              </w:rPr>
              <w:t>股票型证券投</w:t>
            </w:r>
          </w:p>
          <w:p w:rsidR="00BD7694" w:rsidRDefault="00B01CE5">
            <w:pPr>
              <w:spacing w:line="240" w:lineRule="exact"/>
              <w:rPr>
                <w:rFonts w:ascii="宋体" w:eastAsia="宋体" w:hAnsi="宋体" w:cs="宋体"/>
                <w:sz w:val="18"/>
                <w:szCs w:val="18"/>
              </w:rPr>
            </w:pPr>
            <w:r>
              <w:rPr>
                <w:rFonts w:ascii="宋体" w:eastAsia="宋体" w:hAnsi="宋体" w:cs="宋体"/>
                <w:sz w:val="18"/>
                <w:szCs w:val="18"/>
              </w:rPr>
              <w:t>资基金</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其他</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0.77%</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2,130,070</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中信证券股份</w:t>
            </w:r>
          </w:p>
          <w:p w:rsidR="00BD7694" w:rsidRDefault="00B01CE5">
            <w:pPr>
              <w:spacing w:line="240" w:lineRule="exact"/>
              <w:rPr>
                <w:rFonts w:ascii="宋体" w:eastAsia="宋体" w:hAnsi="宋体" w:cs="宋体"/>
                <w:sz w:val="18"/>
                <w:szCs w:val="18"/>
              </w:rPr>
            </w:pPr>
            <w:r>
              <w:rPr>
                <w:rFonts w:ascii="宋体" w:eastAsia="宋体" w:hAnsi="宋体" w:cs="宋体"/>
                <w:sz w:val="18"/>
                <w:szCs w:val="18"/>
              </w:rPr>
              <w:t>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国有法人</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0.55%</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1,523,840</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中国民生银行</w:t>
            </w:r>
          </w:p>
          <w:p w:rsidR="00BD7694" w:rsidRDefault="00B01CE5">
            <w:pPr>
              <w:spacing w:line="240" w:lineRule="exact"/>
              <w:rPr>
                <w:rFonts w:ascii="宋体" w:eastAsia="宋体" w:hAnsi="宋体" w:cs="宋体"/>
                <w:sz w:val="18"/>
                <w:szCs w:val="18"/>
              </w:rPr>
            </w:pPr>
            <w:r>
              <w:rPr>
                <w:rFonts w:ascii="宋体" w:eastAsia="宋体" w:hAnsi="宋体" w:cs="宋体"/>
                <w:sz w:val="18"/>
                <w:szCs w:val="18"/>
              </w:rPr>
              <w:t>股份有限公司</w:t>
            </w:r>
          </w:p>
          <w:p w:rsidR="00BD7694" w:rsidRDefault="00B01CE5">
            <w:pPr>
              <w:spacing w:line="240" w:lineRule="exact"/>
              <w:rPr>
                <w:rFonts w:ascii="宋体" w:eastAsia="宋体" w:hAnsi="宋体" w:cs="宋体"/>
                <w:sz w:val="18"/>
                <w:szCs w:val="18"/>
              </w:rPr>
            </w:pPr>
            <w:r>
              <w:rPr>
                <w:rFonts w:ascii="宋体" w:eastAsia="宋体" w:hAnsi="宋体" w:cs="宋体"/>
                <w:sz w:val="18"/>
                <w:szCs w:val="18"/>
              </w:rPr>
              <w:t>－国金量化精</w:t>
            </w:r>
          </w:p>
          <w:p w:rsidR="00BD7694" w:rsidRDefault="00B01CE5">
            <w:pPr>
              <w:spacing w:line="240" w:lineRule="exact"/>
              <w:rPr>
                <w:rFonts w:ascii="宋体" w:eastAsia="宋体" w:hAnsi="宋体" w:cs="宋体"/>
                <w:sz w:val="18"/>
                <w:szCs w:val="18"/>
              </w:rPr>
            </w:pPr>
            <w:r>
              <w:rPr>
                <w:rFonts w:ascii="宋体" w:eastAsia="宋体" w:hAnsi="宋体" w:cs="宋体"/>
                <w:sz w:val="18"/>
                <w:szCs w:val="18"/>
              </w:rPr>
              <w:t>选混合型证券</w:t>
            </w:r>
          </w:p>
          <w:p w:rsidR="00BD7694" w:rsidRDefault="00B01CE5">
            <w:pPr>
              <w:spacing w:line="240" w:lineRule="exact"/>
              <w:rPr>
                <w:rFonts w:ascii="宋体" w:eastAsia="宋体" w:hAnsi="宋体" w:cs="宋体"/>
                <w:sz w:val="18"/>
                <w:szCs w:val="18"/>
              </w:rPr>
            </w:pPr>
            <w:r>
              <w:rPr>
                <w:rFonts w:ascii="宋体" w:eastAsia="宋体" w:hAnsi="宋体" w:cs="宋体"/>
                <w:sz w:val="18"/>
                <w:szCs w:val="18"/>
              </w:rPr>
              <w:t>投资基金</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其他</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0.49%</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1,345,300</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华泰证券股份</w:t>
            </w:r>
          </w:p>
          <w:p w:rsidR="00BD7694" w:rsidRDefault="00B01CE5">
            <w:pPr>
              <w:spacing w:line="240" w:lineRule="exact"/>
              <w:rPr>
                <w:rFonts w:ascii="宋体" w:eastAsia="宋体" w:hAnsi="宋体" w:cs="宋体"/>
                <w:sz w:val="18"/>
                <w:szCs w:val="18"/>
              </w:rPr>
            </w:pPr>
            <w:r>
              <w:rPr>
                <w:rFonts w:ascii="宋体" w:eastAsia="宋体" w:hAnsi="宋体" w:cs="宋体"/>
                <w:sz w:val="18"/>
                <w:szCs w:val="18"/>
              </w:rPr>
              <w:t>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国有法人</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0.39%</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1,064,163</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9639" w:type="dxa"/>
            <w:gridSpan w:val="7"/>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jc w:val="center"/>
              <w:rPr>
                <w:rFonts w:ascii="宋体" w:eastAsia="宋体" w:hAnsi="宋体" w:cs="宋体"/>
                <w:sz w:val="18"/>
                <w:szCs w:val="18"/>
              </w:rPr>
            </w:pPr>
            <w:r>
              <w:rPr>
                <w:rFonts w:ascii="宋体" w:eastAsia="宋体" w:hAnsi="宋体" w:cs="宋体"/>
                <w:sz w:val="18"/>
                <w:szCs w:val="18"/>
              </w:rPr>
              <w:t>前10名无限售条件股东持股情况</w:t>
            </w:r>
          </w:p>
        </w:tc>
      </w:tr>
      <w:tr w:rsidR="00BD7694">
        <w:trPr>
          <w:trHeight w:val="240"/>
        </w:trPr>
        <w:tc>
          <w:tcPr>
            <w:tcW w:w="2754"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jc w:val="center"/>
              <w:rPr>
                <w:rFonts w:ascii="宋体" w:eastAsia="宋体" w:hAnsi="宋体" w:cs="宋体"/>
                <w:sz w:val="18"/>
                <w:szCs w:val="18"/>
              </w:rPr>
            </w:pPr>
            <w:r>
              <w:rPr>
                <w:rFonts w:ascii="宋体" w:eastAsia="宋体" w:hAnsi="宋体" w:cs="宋体"/>
                <w:sz w:val="18"/>
                <w:szCs w:val="18"/>
              </w:rPr>
              <w:t>股东名称</w:t>
            </w:r>
          </w:p>
        </w:tc>
        <w:tc>
          <w:tcPr>
            <w:tcW w:w="4131" w:type="dxa"/>
            <w:gridSpan w:val="3"/>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jc w:val="center"/>
              <w:rPr>
                <w:rFonts w:ascii="宋体" w:eastAsia="宋体" w:hAnsi="宋体" w:cs="宋体"/>
                <w:sz w:val="18"/>
                <w:szCs w:val="18"/>
              </w:rPr>
            </w:pPr>
            <w:r>
              <w:rPr>
                <w:rFonts w:ascii="宋体" w:eastAsia="宋体" w:hAnsi="宋体" w:cs="宋体"/>
                <w:sz w:val="18"/>
                <w:szCs w:val="18"/>
              </w:rPr>
              <w:t>持有无限售条件股份数量</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jc w:val="center"/>
              <w:rPr>
                <w:rFonts w:ascii="宋体" w:eastAsia="宋体" w:hAnsi="宋体" w:cs="宋体"/>
                <w:sz w:val="18"/>
                <w:szCs w:val="18"/>
              </w:rPr>
            </w:pPr>
            <w:r>
              <w:rPr>
                <w:rFonts w:ascii="宋体" w:eastAsia="宋体" w:hAnsi="宋体" w:cs="宋体"/>
                <w:sz w:val="18"/>
                <w:szCs w:val="18"/>
              </w:rPr>
              <w:t>股份种类及数量</w:t>
            </w:r>
          </w:p>
        </w:tc>
      </w:tr>
      <w:tr w:rsidR="00BD7694">
        <w:trPr>
          <w:trHeight w:val="240"/>
        </w:trPr>
        <w:tc>
          <w:tcPr>
            <w:tcW w:w="2754"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D7694"/>
        </w:tc>
        <w:tc>
          <w:tcPr>
            <w:tcW w:w="4131" w:type="dxa"/>
            <w:gridSpan w:val="3"/>
            <w:vMerge/>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D7694"/>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jc w:val="center"/>
              <w:rPr>
                <w:rFonts w:ascii="宋体" w:eastAsia="宋体" w:hAnsi="宋体" w:cs="宋体"/>
                <w:sz w:val="18"/>
                <w:szCs w:val="18"/>
              </w:rPr>
            </w:pPr>
            <w:r>
              <w:rPr>
                <w:rFonts w:ascii="宋体" w:eastAsia="宋体" w:hAnsi="宋体" w:cs="宋体"/>
                <w:sz w:val="18"/>
                <w:szCs w:val="18"/>
              </w:rPr>
              <w:t>股份种类</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jc w:val="center"/>
              <w:rPr>
                <w:rFonts w:ascii="宋体" w:eastAsia="宋体" w:hAnsi="宋体" w:cs="宋体"/>
                <w:sz w:val="18"/>
                <w:szCs w:val="18"/>
              </w:rPr>
            </w:pPr>
            <w:r>
              <w:rPr>
                <w:rFonts w:ascii="宋体" w:eastAsia="宋体" w:hAnsi="宋体" w:cs="宋体"/>
                <w:sz w:val="18"/>
                <w:szCs w:val="18"/>
              </w:rPr>
              <w:t>数量</w:t>
            </w:r>
          </w:p>
        </w:tc>
      </w:tr>
      <w:tr w:rsidR="00BD7694">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潮州启龙贸易</w:t>
            </w:r>
          </w:p>
          <w:p w:rsidR="00BD7694" w:rsidRDefault="00B01CE5">
            <w:pPr>
              <w:spacing w:line="240" w:lineRule="exact"/>
              <w:rPr>
                <w:rFonts w:ascii="宋体" w:eastAsia="宋体" w:hAnsi="宋体" w:cs="宋体"/>
                <w:sz w:val="18"/>
                <w:szCs w:val="18"/>
              </w:rPr>
            </w:pPr>
            <w:r>
              <w:rPr>
                <w:rFonts w:ascii="宋体" w:eastAsia="宋体" w:hAnsi="宋体" w:cs="宋体"/>
                <w:sz w:val="18"/>
                <w:szCs w:val="18"/>
              </w:rPr>
              <w:t>有限公司</w:t>
            </w:r>
          </w:p>
        </w:tc>
        <w:tc>
          <w:tcPr>
            <w:tcW w:w="4131" w:type="dxa"/>
            <w:gridSpan w:val="3"/>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44,206,400</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44,206,400</w:t>
            </w:r>
          </w:p>
        </w:tc>
      </w:tr>
      <w:tr w:rsidR="00BD7694">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陈启丰</w:t>
            </w:r>
          </w:p>
        </w:tc>
        <w:tc>
          <w:tcPr>
            <w:tcW w:w="4131" w:type="dxa"/>
            <w:gridSpan w:val="3"/>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12,959,100</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12,959,100</w:t>
            </w:r>
          </w:p>
        </w:tc>
      </w:tr>
      <w:tr w:rsidR="00BD7694">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上海思勰投</w:t>
            </w:r>
          </w:p>
          <w:p w:rsidR="00BD7694" w:rsidRDefault="00B01CE5">
            <w:pPr>
              <w:spacing w:line="240" w:lineRule="exact"/>
              <w:rPr>
                <w:rFonts w:ascii="宋体" w:eastAsia="宋体" w:hAnsi="宋体" w:cs="宋体"/>
                <w:sz w:val="18"/>
                <w:szCs w:val="18"/>
              </w:rPr>
            </w:pPr>
            <w:r>
              <w:rPr>
                <w:rFonts w:ascii="宋体" w:eastAsia="宋体" w:hAnsi="宋体" w:cs="宋体"/>
                <w:sz w:val="18"/>
                <w:szCs w:val="18"/>
              </w:rPr>
              <w:t>资管理有限公</w:t>
            </w:r>
          </w:p>
          <w:p w:rsidR="00BD7694" w:rsidRDefault="00B01CE5">
            <w:pPr>
              <w:spacing w:line="240" w:lineRule="exact"/>
              <w:rPr>
                <w:rFonts w:ascii="宋体" w:eastAsia="宋体" w:hAnsi="宋体" w:cs="宋体"/>
                <w:sz w:val="18"/>
                <w:szCs w:val="18"/>
              </w:rPr>
            </w:pPr>
            <w:r>
              <w:rPr>
                <w:rFonts w:ascii="宋体" w:eastAsia="宋体" w:hAnsi="宋体" w:cs="宋体"/>
                <w:sz w:val="18"/>
                <w:szCs w:val="18"/>
              </w:rPr>
              <w:t>司－思勰投资</w:t>
            </w:r>
          </w:p>
          <w:p w:rsidR="00BD7694" w:rsidRDefault="00B01CE5">
            <w:pPr>
              <w:spacing w:line="240" w:lineRule="exact"/>
              <w:rPr>
                <w:rFonts w:ascii="宋体" w:eastAsia="宋体" w:hAnsi="宋体" w:cs="宋体"/>
                <w:sz w:val="18"/>
                <w:szCs w:val="18"/>
              </w:rPr>
            </w:pPr>
            <w:r>
              <w:rPr>
                <w:rFonts w:ascii="宋体" w:eastAsia="宋体" w:hAnsi="宋体" w:cs="宋体"/>
                <w:sz w:val="18"/>
                <w:szCs w:val="18"/>
              </w:rPr>
              <w:t>海棠3号私募</w:t>
            </w:r>
          </w:p>
          <w:p w:rsidR="00BD7694" w:rsidRDefault="00B01CE5">
            <w:pPr>
              <w:spacing w:line="240" w:lineRule="exact"/>
              <w:rPr>
                <w:rFonts w:ascii="宋体" w:eastAsia="宋体" w:hAnsi="宋体" w:cs="宋体"/>
                <w:sz w:val="18"/>
                <w:szCs w:val="18"/>
              </w:rPr>
            </w:pPr>
            <w:r>
              <w:rPr>
                <w:rFonts w:ascii="宋体" w:eastAsia="宋体" w:hAnsi="宋体" w:cs="宋体"/>
                <w:sz w:val="18"/>
                <w:szCs w:val="18"/>
              </w:rPr>
              <w:t>证券投资基金</w:t>
            </w:r>
          </w:p>
        </w:tc>
        <w:tc>
          <w:tcPr>
            <w:tcW w:w="4131" w:type="dxa"/>
            <w:gridSpan w:val="3"/>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4,900,000</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4,900,000</w:t>
            </w:r>
          </w:p>
        </w:tc>
      </w:tr>
      <w:tr w:rsidR="00BD7694">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陈伟儿</w:t>
            </w:r>
          </w:p>
        </w:tc>
        <w:tc>
          <w:tcPr>
            <w:tcW w:w="4131" w:type="dxa"/>
            <w:gridSpan w:val="3"/>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3,420,529</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3,420,529</w:t>
            </w:r>
          </w:p>
        </w:tc>
      </w:tr>
      <w:tr w:rsidR="00BD7694">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陈伟东</w:t>
            </w:r>
          </w:p>
        </w:tc>
        <w:tc>
          <w:tcPr>
            <w:tcW w:w="4131" w:type="dxa"/>
            <w:gridSpan w:val="3"/>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3,140,743</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3,140,743</w:t>
            </w:r>
          </w:p>
        </w:tc>
      </w:tr>
      <w:tr w:rsidR="00BD7694">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潮州市永宣陶</w:t>
            </w:r>
          </w:p>
          <w:p w:rsidR="00BD7694" w:rsidRDefault="00B01CE5">
            <w:pPr>
              <w:spacing w:line="240" w:lineRule="exact"/>
              <w:rPr>
                <w:rFonts w:ascii="宋体" w:eastAsia="宋体" w:hAnsi="宋体" w:cs="宋体"/>
                <w:sz w:val="18"/>
                <w:szCs w:val="18"/>
              </w:rPr>
            </w:pPr>
            <w:r>
              <w:rPr>
                <w:rFonts w:ascii="宋体" w:eastAsia="宋体" w:hAnsi="宋体" w:cs="宋体"/>
                <w:sz w:val="18"/>
                <w:szCs w:val="18"/>
              </w:rPr>
              <w:t>瓷科技有限公</w:t>
            </w:r>
          </w:p>
          <w:p w:rsidR="00BD7694" w:rsidRDefault="00B01CE5">
            <w:pPr>
              <w:spacing w:line="240" w:lineRule="exact"/>
              <w:rPr>
                <w:rFonts w:ascii="宋体" w:eastAsia="宋体" w:hAnsi="宋体" w:cs="宋体"/>
                <w:sz w:val="18"/>
                <w:szCs w:val="18"/>
              </w:rPr>
            </w:pPr>
            <w:r>
              <w:rPr>
                <w:rFonts w:ascii="宋体" w:eastAsia="宋体" w:hAnsi="宋体" w:cs="宋体"/>
                <w:sz w:val="18"/>
                <w:szCs w:val="18"/>
              </w:rPr>
              <w:t>司</w:t>
            </w:r>
          </w:p>
        </w:tc>
        <w:tc>
          <w:tcPr>
            <w:tcW w:w="4131" w:type="dxa"/>
            <w:gridSpan w:val="3"/>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2,463,980</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2,463,980</w:t>
            </w:r>
          </w:p>
        </w:tc>
      </w:tr>
      <w:tr w:rsidR="00BD7694">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中国银行股份</w:t>
            </w:r>
          </w:p>
          <w:p w:rsidR="00BD7694" w:rsidRDefault="00B01CE5">
            <w:pPr>
              <w:spacing w:line="240" w:lineRule="exact"/>
              <w:rPr>
                <w:rFonts w:ascii="宋体" w:eastAsia="宋体" w:hAnsi="宋体" w:cs="宋体"/>
                <w:sz w:val="18"/>
                <w:szCs w:val="18"/>
              </w:rPr>
            </w:pPr>
            <w:r>
              <w:rPr>
                <w:rFonts w:ascii="宋体" w:eastAsia="宋体" w:hAnsi="宋体" w:cs="宋体"/>
                <w:sz w:val="18"/>
                <w:szCs w:val="18"/>
              </w:rPr>
              <w:t>有限公司－国</w:t>
            </w:r>
          </w:p>
          <w:p w:rsidR="00BD7694" w:rsidRDefault="00B01CE5">
            <w:pPr>
              <w:spacing w:line="240" w:lineRule="exact"/>
              <w:rPr>
                <w:rFonts w:ascii="宋体" w:eastAsia="宋体" w:hAnsi="宋体" w:cs="宋体"/>
                <w:sz w:val="18"/>
                <w:szCs w:val="18"/>
              </w:rPr>
            </w:pPr>
            <w:r>
              <w:rPr>
                <w:rFonts w:ascii="宋体" w:eastAsia="宋体" w:hAnsi="宋体" w:cs="宋体"/>
                <w:sz w:val="18"/>
                <w:szCs w:val="18"/>
              </w:rPr>
              <w:t>金量化多因子</w:t>
            </w:r>
          </w:p>
          <w:p w:rsidR="00BD7694" w:rsidRDefault="00B01CE5">
            <w:pPr>
              <w:spacing w:line="240" w:lineRule="exact"/>
              <w:rPr>
                <w:rFonts w:ascii="宋体" w:eastAsia="宋体" w:hAnsi="宋体" w:cs="宋体"/>
                <w:sz w:val="18"/>
                <w:szCs w:val="18"/>
              </w:rPr>
            </w:pPr>
            <w:r>
              <w:rPr>
                <w:rFonts w:ascii="宋体" w:eastAsia="宋体" w:hAnsi="宋体" w:cs="宋体"/>
                <w:sz w:val="18"/>
                <w:szCs w:val="18"/>
              </w:rPr>
              <w:t>股票型证券投</w:t>
            </w:r>
          </w:p>
          <w:p w:rsidR="00BD7694" w:rsidRDefault="00B01CE5">
            <w:pPr>
              <w:spacing w:line="240" w:lineRule="exact"/>
              <w:rPr>
                <w:rFonts w:ascii="宋体" w:eastAsia="宋体" w:hAnsi="宋体" w:cs="宋体"/>
                <w:sz w:val="18"/>
                <w:szCs w:val="18"/>
              </w:rPr>
            </w:pPr>
            <w:r>
              <w:rPr>
                <w:rFonts w:ascii="宋体" w:eastAsia="宋体" w:hAnsi="宋体" w:cs="宋体"/>
                <w:sz w:val="18"/>
                <w:szCs w:val="18"/>
              </w:rPr>
              <w:t>资基金</w:t>
            </w:r>
          </w:p>
        </w:tc>
        <w:tc>
          <w:tcPr>
            <w:tcW w:w="4131" w:type="dxa"/>
            <w:gridSpan w:val="3"/>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2,130,070</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2,130,070</w:t>
            </w:r>
          </w:p>
        </w:tc>
      </w:tr>
      <w:tr w:rsidR="00BD7694">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中信证券股份</w:t>
            </w:r>
          </w:p>
          <w:p w:rsidR="00BD7694" w:rsidRDefault="00B01CE5">
            <w:pPr>
              <w:spacing w:line="240" w:lineRule="exact"/>
              <w:rPr>
                <w:rFonts w:ascii="宋体" w:eastAsia="宋体" w:hAnsi="宋体" w:cs="宋体"/>
                <w:sz w:val="18"/>
                <w:szCs w:val="18"/>
              </w:rPr>
            </w:pPr>
            <w:r>
              <w:rPr>
                <w:rFonts w:ascii="宋体" w:eastAsia="宋体" w:hAnsi="宋体" w:cs="宋体"/>
                <w:sz w:val="18"/>
                <w:szCs w:val="18"/>
              </w:rPr>
              <w:t>有限公司</w:t>
            </w:r>
          </w:p>
        </w:tc>
        <w:tc>
          <w:tcPr>
            <w:tcW w:w="4131" w:type="dxa"/>
            <w:gridSpan w:val="3"/>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1,523,840</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1,523,840</w:t>
            </w:r>
          </w:p>
        </w:tc>
      </w:tr>
      <w:tr w:rsidR="00BD7694">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中国民生银行</w:t>
            </w:r>
          </w:p>
          <w:p w:rsidR="00BD7694" w:rsidRDefault="00B01CE5">
            <w:pPr>
              <w:spacing w:line="240" w:lineRule="exact"/>
              <w:rPr>
                <w:rFonts w:ascii="宋体" w:eastAsia="宋体" w:hAnsi="宋体" w:cs="宋体"/>
                <w:sz w:val="18"/>
                <w:szCs w:val="18"/>
              </w:rPr>
            </w:pPr>
            <w:r>
              <w:rPr>
                <w:rFonts w:ascii="宋体" w:eastAsia="宋体" w:hAnsi="宋体" w:cs="宋体"/>
                <w:sz w:val="18"/>
                <w:szCs w:val="18"/>
              </w:rPr>
              <w:t>股份有限公司</w:t>
            </w:r>
          </w:p>
          <w:p w:rsidR="00BD7694" w:rsidRDefault="00B01CE5">
            <w:pPr>
              <w:spacing w:line="240" w:lineRule="exact"/>
              <w:rPr>
                <w:rFonts w:ascii="宋体" w:eastAsia="宋体" w:hAnsi="宋体" w:cs="宋体"/>
                <w:sz w:val="18"/>
                <w:szCs w:val="18"/>
              </w:rPr>
            </w:pPr>
            <w:r>
              <w:rPr>
                <w:rFonts w:ascii="宋体" w:eastAsia="宋体" w:hAnsi="宋体" w:cs="宋体"/>
                <w:sz w:val="18"/>
                <w:szCs w:val="18"/>
              </w:rPr>
              <w:t>－国金量化精</w:t>
            </w:r>
          </w:p>
          <w:p w:rsidR="00BD7694" w:rsidRDefault="00B01CE5">
            <w:pPr>
              <w:spacing w:line="240" w:lineRule="exact"/>
              <w:rPr>
                <w:rFonts w:ascii="宋体" w:eastAsia="宋体" w:hAnsi="宋体" w:cs="宋体"/>
                <w:sz w:val="18"/>
                <w:szCs w:val="18"/>
              </w:rPr>
            </w:pPr>
            <w:r>
              <w:rPr>
                <w:rFonts w:ascii="宋体" w:eastAsia="宋体" w:hAnsi="宋体" w:cs="宋体"/>
                <w:sz w:val="18"/>
                <w:szCs w:val="18"/>
              </w:rPr>
              <w:t>选混合型证券</w:t>
            </w:r>
          </w:p>
          <w:p w:rsidR="00BD7694" w:rsidRDefault="00B01CE5">
            <w:pPr>
              <w:spacing w:line="240" w:lineRule="exact"/>
              <w:rPr>
                <w:rFonts w:ascii="宋体" w:eastAsia="宋体" w:hAnsi="宋体" w:cs="宋体"/>
                <w:sz w:val="18"/>
                <w:szCs w:val="18"/>
              </w:rPr>
            </w:pPr>
            <w:r>
              <w:rPr>
                <w:rFonts w:ascii="宋体" w:eastAsia="宋体" w:hAnsi="宋体" w:cs="宋体"/>
                <w:sz w:val="18"/>
                <w:szCs w:val="18"/>
              </w:rPr>
              <w:t>投资基金</w:t>
            </w:r>
          </w:p>
        </w:tc>
        <w:tc>
          <w:tcPr>
            <w:tcW w:w="4131" w:type="dxa"/>
            <w:gridSpan w:val="3"/>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1,345,300</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1,345,300</w:t>
            </w:r>
          </w:p>
        </w:tc>
      </w:tr>
      <w:tr w:rsidR="00BD7694">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华泰证券股份</w:t>
            </w:r>
          </w:p>
          <w:p w:rsidR="00BD7694" w:rsidRDefault="00B01CE5">
            <w:pPr>
              <w:spacing w:line="240" w:lineRule="exact"/>
              <w:rPr>
                <w:rFonts w:ascii="宋体" w:eastAsia="宋体" w:hAnsi="宋体" w:cs="宋体"/>
                <w:sz w:val="18"/>
                <w:szCs w:val="18"/>
              </w:rPr>
            </w:pPr>
            <w:r>
              <w:rPr>
                <w:rFonts w:ascii="宋体" w:eastAsia="宋体" w:hAnsi="宋体" w:cs="宋体"/>
                <w:sz w:val="18"/>
                <w:szCs w:val="18"/>
              </w:rPr>
              <w:t>有限公司</w:t>
            </w:r>
          </w:p>
        </w:tc>
        <w:tc>
          <w:tcPr>
            <w:tcW w:w="4131" w:type="dxa"/>
            <w:gridSpan w:val="3"/>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1,064,163</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1,064,163</w:t>
            </w:r>
          </w:p>
        </w:tc>
      </w:tr>
      <w:tr w:rsidR="00BD7694">
        <w:trPr>
          <w:trHeight w:val="240"/>
        </w:trPr>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上述股东关联关系或一致行动的说明</w:t>
            </w:r>
          </w:p>
        </w:tc>
        <w:tc>
          <w:tcPr>
            <w:tcW w:w="5508" w:type="dxa"/>
            <w:gridSpan w:val="4"/>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在上述股东中，陈启丰、陈伟东、陈伟儿及陈启丰际控制的潮州启龙贸易有限公司为一致行动人关系，陈伟东、陈伟儿系陈启丰子女。除此之外，未知前10名无限售条件普通股股东之间，以及前10名无限售条件普通股股东和前10名普通股股东之间是否存在关联关系或一致行动关系。</w:t>
            </w:r>
          </w:p>
        </w:tc>
      </w:tr>
      <w:tr w:rsidR="00BD7694">
        <w:trPr>
          <w:trHeight w:val="240"/>
        </w:trPr>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前10名股东参与融资融券业务情况说明（如有）</w:t>
            </w:r>
          </w:p>
        </w:tc>
        <w:tc>
          <w:tcPr>
            <w:tcW w:w="5508" w:type="dxa"/>
            <w:gridSpan w:val="4"/>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上海思勰投资管理有限公司－思勰投资海棠3号私募证券投资基金通过中信证券股份有限公司客户信用交易担保证券账户持有4,900,000股，合计4,900,000股。</w:t>
            </w:r>
          </w:p>
        </w:tc>
      </w:tr>
    </w:tbl>
    <w:p w:rsidR="00BD7694" w:rsidRDefault="00B01CE5">
      <w:pPr>
        <w:pStyle w:val="2"/>
        <w:spacing w:before="300" w:after="300" w:line="280" w:lineRule="exact"/>
        <w:rPr>
          <w:rFonts w:ascii="宋体" w:eastAsia="宋体" w:hAnsi="宋体" w:cs="宋体"/>
          <w:b/>
          <w:bCs/>
        </w:rPr>
      </w:pPr>
      <w:bookmarkStart w:id="6" w:name="_Toc988895"/>
      <w:r>
        <w:rPr>
          <w:rFonts w:ascii="宋体" w:eastAsia="宋体" w:hAnsi="宋体" w:cs="宋体"/>
          <w:b/>
          <w:bCs/>
        </w:rPr>
        <w:t>（二） 公司优先股股东总数及前10名优先股股东持股情况表</w:t>
      </w:r>
      <w:bookmarkEnd w:id="6"/>
    </w:p>
    <w:p w:rsidR="00BD7694" w:rsidRDefault="00B01CE5">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D7694" w:rsidRDefault="00B01CE5">
      <w:pPr>
        <w:pStyle w:val="headingh1"/>
        <w:spacing w:before="300" w:after="300" w:line="320" w:lineRule="exact"/>
        <w:rPr>
          <w:rFonts w:ascii="宋体" w:eastAsia="宋体" w:hAnsi="宋体" w:cs="宋体"/>
          <w:b/>
          <w:bCs/>
          <w:sz w:val="24"/>
          <w:szCs w:val="24"/>
        </w:rPr>
      </w:pPr>
      <w:bookmarkStart w:id="7" w:name="_Toc988896"/>
      <w:r>
        <w:rPr>
          <w:rFonts w:ascii="宋体" w:eastAsia="宋体" w:hAnsi="宋体" w:cs="宋体"/>
          <w:b/>
          <w:bCs/>
          <w:sz w:val="24"/>
          <w:szCs w:val="24"/>
        </w:rPr>
        <w:t>三、其他重要事项</w:t>
      </w:r>
      <w:bookmarkEnd w:id="7"/>
    </w:p>
    <w:p w:rsidR="00BD7694" w:rsidRDefault="00B01CE5">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BD7694" w:rsidRDefault="00BD7694">
      <w:pPr>
        <w:pStyle w:val="a3"/>
        <w:divId w:val="1928952569"/>
        <w:rPr>
          <w:sz w:val="18"/>
          <w:szCs w:val="18"/>
        </w:rPr>
      </w:pPr>
      <w:r>
        <w:rPr>
          <w:rFonts w:hint="eastAsia"/>
          <w:sz w:val="18"/>
          <w:szCs w:val="18"/>
        </w:rPr>
        <w:t>公司于2023年8月13日召开了第四届董事会2023年第三次临时会议,会议审议通过投资设立全资子公司广东翔鹭新材料有限公司（以下简称“翔鹭新材料”）。翔鹭新材料于2023年8月16日于工商局登记成立，注册资本为人民币壹亿元，主要从事钨丝材料的研发及生产。本次投资是公司基于总体规划布局和经营发展的需求，旨在加强对钨丝产品的研发和品质管理，在完善现有供应链的情况下助推产业链结构升级。该子公司投产后将使得公司技术研发向新基材端延伸，推动公司的高质量发展，提升公司在行业内的竞争优势。</w:t>
      </w:r>
    </w:p>
    <w:p w:rsidR="00BD7694" w:rsidRDefault="00B01CE5">
      <w:pPr>
        <w:pStyle w:val="headingh1"/>
        <w:spacing w:before="300" w:after="300" w:line="320" w:lineRule="exact"/>
        <w:rPr>
          <w:rFonts w:ascii="宋体" w:eastAsia="宋体" w:hAnsi="宋体" w:cs="宋体"/>
          <w:b/>
          <w:bCs/>
          <w:sz w:val="24"/>
          <w:szCs w:val="24"/>
        </w:rPr>
      </w:pPr>
      <w:bookmarkStart w:id="8" w:name="_Toc988897"/>
      <w:r>
        <w:rPr>
          <w:rFonts w:ascii="宋体" w:eastAsia="宋体" w:hAnsi="宋体" w:cs="宋体"/>
          <w:b/>
          <w:bCs/>
          <w:sz w:val="24"/>
          <w:szCs w:val="24"/>
        </w:rPr>
        <w:lastRenderedPageBreak/>
        <w:t>四、季度财务报表</w:t>
      </w:r>
      <w:bookmarkEnd w:id="8"/>
    </w:p>
    <w:p w:rsidR="00BD7694" w:rsidRDefault="00B01CE5">
      <w:pPr>
        <w:pStyle w:val="2"/>
        <w:spacing w:before="300" w:after="300" w:line="280" w:lineRule="exact"/>
        <w:rPr>
          <w:rFonts w:ascii="宋体" w:eastAsia="宋体" w:hAnsi="宋体" w:cs="宋体"/>
          <w:b/>
          <w:bCs/>
        </w:rPr>
      </w:pPr>
      <w:bookmarkStart w:id="9" w:name="_Toc988898"/>
      <w:r>
        <w:rPr>
          <w:rFonts w:ascii="宋体" w:eastAsia="宋体" w:hAnsi="宋体" w:cs="宋体"/>
          <w:b/>
          <w:bCs/>
        </w:rPr>
        <w:t>（一） 财务报表</w:t>
      </w:r>
      <w:bookmarkEnd w:id="9"/>
    </w:p>
    <w:p w:rsidR="00BD7694" w:rsidRDefault="00B01CE5">
      <w:pPr>
        <w:pStyle w:val="3"/>
        <w:spacing w:line="280" w:lineRule="exact"/>
        <w:jc w:val="left"/>
        <w:rPr>
          <w:rFonts w:ascii="宋体" w:hAnsi="宋体" w:cs="宋体"/>
          <w:b/>
          <w:bCs/>
        </w:rPr>
      </w:pPr>
      <w:bookmarkStart w:id="10" w:name="_Toc988899"/>
      <w:r>
        <w:rPr>
          <w:rFonts w:ascii="宋体" w:hAnsi="宋体" w:cs="宋体"/>
          <w:b/>
          <w:bCs/>
        </w:rPr>
        <w:t>1、合并资产负债表</w:t>
      </w:r>
      <w:bookmarkEnd w:id="10"/>
    </w:p>
    <w:p w:rsidR="00BD7694" w:rsidRDefault="00B01CE5">
      <w:pPr>
        <w:spacing w:line="240" w:lineRule="exact"/>
        <w:rPr>
          <w:rFonts w:ascii="宋体" w:eastAsia="宋体" w:hAnsi="宋体" w:cs="宋体"/>
          <w:sz w:val="18"/>
          <w:szCs w:val="18"/>
        </w:rPr>
      </w:pPr>
      <w:r>
        <w:rPr>
          <w:rFonts w:ascii="宋体" w:eastAsia="宋体" w:hAnsi="宋体" w:cs="宋体"/>
          <w:sz w:val="18"/>
          <w:szCs w:val="18"/>
        </w:rPr>
        <w:t>编制单位：广东翔鹭钨业股份有限公司</w:t>
      </w:r>
    </w:p>
    <w:p w:rsidR="00BD7694" w:rsidRDefault="00BD7694">
      <w:pPr>
        <w:spacing w:line="240" w:lineRule="exact"/>
        <w:jc w:val="center"/>
        <w:rPr>
          <w:rFonts w:ascii="宋体" w:eastAsia="宋体" w:hAnsi="宋体" w:cs="宋体"/>
          <w:sz w:val="18"/>
          <w:szCs w:val="18"/>
        </w:rPr>
      </w:pPr>
    </w:p>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tblPr>
      <w:tblGrid>
        <w:gridCol w:w="3213"/>
        <w:gridCol w:w="3213"/>
        <w:gridCol w:w="3213"/>
      </w:tblGrid>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jc w:val="center"/>
              <w:rPr>
                <w:rFonts w:ascii="宋体" w:eastAsia="宋体" w:hAnsi="宋体" w:cs="宋体"/>
                <w:sz w:val="18"/>
                <w:szCs w:val="18"/>
              </w:rPr>
            </w:pPr>
            <w:r>
              <w:rPr>
                <w:rFonts w:ascii="宋体" w:eastAsia="宋体" w:hAnsi="宋体" w:cs="宋体"/>
                <w:sz w:val="18"/>
                <w:szCs w:val="18"/>
              </w:rPr>
              <w:t>2023年9月30日</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jc w:val="center"/>
              <w:rPr>
                <w:rFonts w:ascii="宋体" w:eastAsia="宋体" w:hAnsi="宋体" w:cs="宋体"/>
                <w:sz w:val="18"/>
                <w:szCs w:val="18"/>
              </w:rPr>
            </w:pPr>
            <w:r>
              <w:rPr>
                <w:rFonts w:ascii="宋体" w:eastAsia="宋体" w:hAnsi="宋体" w:cs="宋体"/>
                <w:sz w:val="18"/>
                <w:szCs w:val="18"/>
              </w:rPr>
              <w:t>2023年1月1日</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D7694"/>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D7694"/>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116,428,071.15</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150,880,194.11</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结算备付金</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拆出资金</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交易性金融资产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衍生金融资产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应收票据</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应收账款</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283,371,415.19</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264,153,826.03</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应收款项融资</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109,848,974.71</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122,921,358.54</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预付款项</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20,868,560.12</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1,287,452.92</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应收保费</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应收分保账款</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应收分保合同准备金</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12,773,710.56</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8,768,812.56</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其中：应收利息</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500" w:firstLine="900"/>
              <w:rPr>
                <w:rFonts w:ascii="宋体" w:eastAsia="宋体" w:hAnsi="宋体" w:cs="宋体"/>
                <w:sz w:val="18"/>
                <w:szCs w:val="18"/>
              </w:rPr>
            </w:pPr>
            <w:r>
              <w:rPr>
                <w:rFonts w:ascii="宋体" w:eastAsia="宋体" w:hAnsi="宋体" w:cs="宋体"/>
                <w:sz w:val="18"/>
                <w:szCs w:val="18"/>
              </w:rPr>
              <w:t>应收股利</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买入返售金融资产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存货</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682,279,958.37</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737,210,105.49</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合同资产</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持有待售资产</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5,324,281.07</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3,613,288.36</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1,230,894,971.17</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1,288,835,038.01</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非流动资产：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D7694"/>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D7694"/>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发放贷款和垫款</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长期应收款</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长期股权投资</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其他权益工具投资</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13,763,490.85</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13,763,490.85</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其他非流动金融资产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投资性房地产</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固定资产</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702,580,473.92</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728,960,597.70</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在建工程</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18,432,837.20</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16,330,011.10</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生产性生物资产</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油气资产</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使用权资产</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369,195.04</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527,421.43</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无形资产</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110,788,843.32</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113,241,927.00</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开发支出</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商誉</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28,812,837.76</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28,812,837.76</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长期待摊费用</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12,505,881.04</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14,142,123.29</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递延所得税资产</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7,142,045.96</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8,740,794.16</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24,420,046.22</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13,067,982.85</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非流动资产合计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918,815,651.31</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937,587,186.14</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资产总计</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2,149,710,622.48</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2,226,422,224.15</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lastRenderedPageBreak/>
              <w:t>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D7694"/>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D7694"/>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短期借款</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519,331,460.44</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399,048,731.97</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向中央银行借款</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拆入资金</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交易性金融负债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5,460.00</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衍生金融负债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应付票据</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137,808,921.26</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277,710,512.98</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应付账款</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48,035,426.94</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42,132,679.82</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预收款项</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合同负债</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8,811,440.00</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1,016,062.09</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卖出回购金融资产款</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吸收存款及同业存放</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代理买卖证券款</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代理承销证券款</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2,196,144.62</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3,130,746.76</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应交税费</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1,050,721.68</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6,391,890.26</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其他应付款</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15,118,474.90</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15,437,837.53</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其中：应付利息</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500" w:firstLine="900"/>
              <w:rPr>
                <w:rFonts w:ascii="宋体" w:eastAsia="宋体" w:hAnsi="宋体" w:cs="宋体"/>
                <w:sz w:val="18"/>
                <w:szCs w:val="18"/>
              </w:rPr>
            </w:pPr>
            <w:r>
              <w:rPr>
                <w:rFonts w:ascii="宋体" w:eastAsia="宋体" w:hAnsi="宋体" w:cs="宋体"/>
                <w:sz w:val="18"/>
                <w:szCs w:val="18"/>
              </w:rPr>
              <w:t>应付股利</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应付手续费及佣金</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应付分保账款</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持有待售负债</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104,322,369.86</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102,280,356.67</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1,702,620.69</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2,055,132.53</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838,377,580.39</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849,209,410.61</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非流动负债：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D7694"/>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D7694"/>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保险合同准备金</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长期借款</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101,730,000.00</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125,820,000.00</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应付债券</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293,976,909.74</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281,671,949.19</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租赁负债</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338,209.47</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338,209.47</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长期应付款</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预计负债</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递延收益</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11,683,964.19</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12,224,572.42</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递延所得税负债</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102,993.74</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649,244.68</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非流动负债合计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407,832,077.14</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420,703,975.76</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1,246,209,657.53</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1,269,913,386.37</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所有者权益：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D7694"/>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D7694"/>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股本</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276,240,625.00</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277,676,048.00</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其他权益工具</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65,639,829.18</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65,667,753.05</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资本公积</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221,982,008.97</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230,065,062.51</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减：库存股</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14,834,520.00</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15,050,120.00</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专项储备</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23,954,067.11</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27,130,350.85</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盈余公积</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53,913,423.70</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53,913,423.70</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一般风险准备</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276,605,530.99</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317,106,319.67</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归属于母公司所有者权益合计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903,500,964.95</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956,508,837.78</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少数股东权益</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903,500,964.95</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956,508,837.78</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负债和所有者权益总计</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2,149,710,622.48</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2,226,422,224.15</w:t>
            </w:r>
          </w:p>
        </w:tc>
      </w:tr>
    </w:tbl>
    <w:p w:rsidR="00BD7694" w:rsidRDefault="00B01CE5">
      <w:pPr>
        <w:spacing w:line="240" w:lineRule="exact"/>
        <w:rPr>
          <w:rFonts w:ascii="宋体" w:eastAsia="宋体" w:hAnsi="宋体" w:cs="宋体"/>
          <w:sz w:val="18"/>
          <w:szCs w:val="18"/>
        </w:rPr>
      </w:pPr>
      <w:r>
        <w:rPr>
          <w:rFonts w:ascii="宋体" w:eastAsia="宋体" w:hAnsi="宋体" w:cs="宋体"/>
          <w:sz w:val="18"/>
          <w:szCs w:val="18"/>
        </w:rPr>
        <w:lastRenderedPageBreak/>
        <w:t>法定代表人：陈启丰    主管会计工作负责人：郑丽芳      会计机构负责人：陈东洁</w:t>
      </w:r>
    </w:p>
    <w:p w:rsidR="00BD7694" w:rsidRDefault="00B01CE5">
      <w:pPr>
        <w:pStyle w:val="3"/>
        <w:spacing w:line="280" w:lineRule="exact"/>
        <w:jc w:val="left"/>
        <w:rPr>
          <w:rFonts w:ascii="宋体" w:hAnsi="宋体" w:cs="宋体"/>
          <w:b/>
          <w:bCs/>
        </w:rPr>
      </w:pPr>
      <w:bookmarkStart w:id="11" w:name="_Toc988900"/>
      <w:r>
        <w:rPr>
          <w:rFonts w:ascii="宋体" w:hAnsi="宋体" w:cs="宋体"/>
          <w:b/>
          <w:bCs/>
        </w:rPr>
        <w:t>2、合并年初到报告期末利润表</w:t>
      </w:r>
      <w:bookmarkEnd w:id="11"/>
    </w:p>
    <w:p w:rsidR="00BD7694" w:rsidRDefault="00B01CE5">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tblPr>
      <w:tblGrid>
        <w:gridCol w:w="3213"/>
        <w:gridCol w:w="3213"/>
        <w:gridCol w:w="3213"/>
      </w:tblGrid>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一、营业总收入</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1,366,196,830.96</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1,284,101,468.04</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其中：营业收入</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1,366,196,830.96</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1,284,101,468.04</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400" w:firstLine="720"/>
              <w:rPr>
                <w:rFonts w:ascii="宋体" w:eastAsia="宋体" w:hAnsi="宋体" w:cs="宋体"/>
                <w:sz w:val="18"/>
                <w:szCs w:val="18"/>
              </w:rPr>
            </w:pPr>
            <w:r>
              <w:rPr>
                <w:rFonts w:ascii="宋体" w:eastAsia="宋体" w:hAnsi="宋体" w:cs="宋体"/>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400" w:firstLine="720"/>
              <w:rPr>
                <w:rFonts w:ascii="宋体" w:eastAsia="宋体" w:hAnsi="宋体" w:cs="宋体"/>
                <w:sz w:val="18"/>
                <w:szCs w:val="18"/>
              </w:rPr>
            </w:pPr>
            <w:r>
              <w:rPr>
                <w:rFonts w:ascii="宋体" w:eastAsia="宋体" w:hAnsi="宋体" w:cs="宋体"/>
                <w:sz w:val="18"/>
                <w:szCs w:val="18"/>
              </w:rPr>
              <w:t>已赚保费</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400" w:firstLine="720"/>
              <w:rPr>
                <w:rFonts w:ascii="宋体" w:eastAsia="宋体" w:hAnsi="宋体" w:cs="宋体"/>
                <w:sz w:val="18"/>
                <w:szCs w:val="18"/>
              </w:rPr>
            </w:pPr>
            <w:r>
              <w:rPr>
                <w:rFonts w:ascii="宋体" w:eastAsia="宋体" w:hAnsi="宋体" w:cs="宋体"/>
                <w:sz w:val="18"/>
                <w:szCs w:val="18"/>
              </w:rPr>
              <w:t>手续费及佣金收入</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before="40" w:after="40" w:line="240" w:lineRule="exact"/>
              <w:rPr>
                <w:rFonts w:ascii="宋体" w:eastAsia="宋体" w:hAnsi="宋体" w:cs="宋体"/>
                <w:sz w:val="18"/>
                <w:szCs w:val="18"/>
              </w:rPr>
            </w:pPr>
            <w:r>
              <w:rPr>
                <w:rFonts w:ascii="宋体" w:eastAsia="宋体" w:hAnsi="宋体" w:cs="宋体"/>
                <w:sz w:val="18"/>
                <w:szCs w:val="18"/>
              </w:rPr>
              <w:t>二、营业总成本</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1,409,965,581.68</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1,272,520,677.37</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其中：营业成本</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1,271,930,051.97</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1,142,592,595.33</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利息支出</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手续费及佣金支出</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退保金</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赔付支出净额</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提取保险责任准备金净额</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保单红利支出</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分保费用</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400" w:firstLine="720"/>
              <w:rPr>
                <w:rFonts w:ascii="宋体" w:eastAsia="宋体" w:hAnsi="宋体" w:cs="宋体"/>
                <w:sz w:val="18"/>
                <w:szCs w:val="18"/>
              </w:rPr>
            </w:pPr>
            <w:r>
              <w:rPr>
                <w:rFonts w:ascii="宋体" w:eastAsia="宋体" w:hAnsi="宋体" w:cs="宋体"/>
                <w:sz w:val="18"/>
                <w:szCs w:val="18"/>
              </w:rPr>
              <w:t>税金及附加</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3,354,978.09</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3,662,592.81</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销售费用</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6,269,144.41</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5,615,514.63</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管理费用</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33,891,777.58</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53,572,916.85</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研发费用</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54,952,821.03</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45,833,366.46</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财务费用</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39,566,808.60</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21,243,691.29</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其中：利息费用</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42,467,954.72</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36,183,808.50</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before="40" w:after="40" w:line="240" w:lineRule="exact"/>
              <w:ind w:firstLineChars="800" w:firstLine="1440"/>
              <w:rPr>
                <w:rFonts w:ascii="宋体" w:eastAsia="宋体" w:hAnsi="宋体" w:cs="宋体"/>
                <w:sz w:val="18"/>
                <w:szCs w:val="18"/>
              </w:rPr>
            </w:pPr>
            <w:r>
              <w:rPr>
                <w:rFonts w:ascii="宋体" w:eastAsia="宋体" w:hAnsi="宋体" w:cs="宋体"/>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1,748,227.06</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6,437,697.83</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加：其他收益</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7,264,881.07</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6,767,676.49</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投资收益（损失以“－”号填列）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48,455.00</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1,057,172.66</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其中：对联营企业和合营企业的投资收益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before="40" w:after="40" w:line="240" w:lineRule="exact"/>
              <w:ind w:firstLineChars="800" w:firstLine="1440"/>
              <w:rPr>
                <w:rFonts w:ascii="宋体" w:eastAsia="宋体" w:hAnsi="宋体" w:cs="宋体"/>
                <w:sz w:val="18"/>
                <w:szCs w:val="18"/>
              </w:rPr>
            </w:pPr>
            <w:r>
              <w:rPr>
                <w:rFonts w:ascii="宋体" w:eastAsia="宋体" w:hAnsi="宋体" w:cs="宋体"/>
                <w:sz w:val="18"/>
                <w:szCs w:val="18"/>
              </w:rPr>
              <w:t>以摊余成本计量的金融资产终止确认收益</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汇兑收益（损失以“-”号填列）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净敞口套期收益（损失以“－”号填列）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公允价值变动收益（损失以“－”号填列）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5,460.00</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-957,914.00</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300" w:firstLine="540"/>
              <w:rPr>
                <w:rFonts w:ascii="宋体" w:eastAsia="宋体" w:hAnsi="宋体" w:cs="宋体"/>
                <w:sz w:val="18"/>
                <w:szCs w:val="18"/>
              </w:rPr>
            </w:pPr>
            <w:r>
              <w:rPr>
                <w:rFonts w:ascii="宋体" w:eastAsia="宋体" w:hAnsi="宋体" w:cs="宋体"/>
                <w:sz w:val="18"/>
                <w:szCs w:val="18"/>
              </w:rPr>
              <w:t>信用减值损失（损失以“-”号填列）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-731,557.38</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-620,060.95</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300" w:firstLine="540"/>
              <w:rPr>
                <w:rFonts w:ascii="宋体" w:eastAsia="宋体" w:hAnsi="宋体" w:cs="宋体"/>
                <w:sz w:val="18"/>
                <w:szCs w:val="18"/>
              </w:rPr>
            </w:pPr>
            <w:r>
              <w:rPr>
                <w:rFonts w:ascii="宋体" w:eastAsia="宋体" w:hAnsi="宋体" w:cs="宋体"/>
                <w:sz w:val="18"/>
                <w:szCs w:val="18"/>
              </w:rPr>
              <w:t>资产减值损失（损失以“-”号填列）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-345,311.35</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-2,115,017.40</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300" w:firstLine="540"/>
              <w:rPr>
                <w:rFonts w:ascii="宋体" w:eastAsia="宋体" w:hAnsi="宋体" w:cs="宋体"/>
                <w:sz w:val="18"/>
                <w:szCs w:val="18"/>
              </w:rPr>
            </w:pPr>
            <w:r>
              <w:rPr>
                <w:rFonts w:ascii="宋体" w:eastAsia="宋体" w:hAnsi="宋体" w:cs="宋体"/>
                <w:sz w:val="18"/>
                <w:szCs w:val="18"/>
              </w:rPr>
              <w:t>资产处置收益（损失以“-”号填列）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-5,512.42</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三、营业利润（亏损以“－”号填列）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-37,532,335.80</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15,712,647.47</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加：营业外收入</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1,300.00</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减：营业外支出</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1,915,955.63</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513,612.17</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四、利润总额（亏损总额以“－”号填列）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-39,448,291.43</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15,200,335.30</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减：所得税费用</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1,052,497.25</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-6,839,968.95</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五、净利润（净亏损以“－”号填列）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-40,500,788.68</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22,040,304.25</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（一）按经营持续性分类</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D7694"/>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D7694"/>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200" w:firstLine="360"/>
              <w:rPr>
                <w:rFonts w:ascii="宋体" w:eastAsia="宋体" w:hAnsi="宋体" w:cs="宋体"/>
                <w:sz w:val="18"/>
                <w:szCs w:val="18"/>
              </w:rPr>
            </w:pPr>
            <w:r>
              <w:rPr>
                <w:rFonts w:ascii="宋体" w:eastAsia="宋体" w:hAnsi="宋体" w:cs="宋体"/>
                <w:sz w:val="18"/>
                <w:szCs w:val="18"/>
              </w:rPr>
              <w:t>1.持续经营净利润（净亏损以“－”号填列）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-40,500,788.68</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22,040,304.25</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200" w:firstLine="360"/>
              <w:rPr>
                <w:rFonts w:ascii="宋体" w:eastAsia="宋体" w:hAnsi="宋体" w:cs="宋体"/>
                <w:sz w:val="18"/>
                <w:szCs w:val="18"/>
              </w:rPr>
            </w:pPr>
            <w:r>
              <w:rPr>
                <w:rFonts w:ascii="宋体" w:eastAsia="宋体" w:hAnsi="宋体" w:cs="宋体"/>
                <w:sz w:val="18"/>
                <w:szCs w:val="18"/>
              </w:rPr>
              <w:t>2.终止经营净利润（净亏损以“－”号填列）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（二）按所有权归属分类</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D7694"/>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D7694"/>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200" w:firstLine="360"/>
              <w:rPr>
                <w:rFonts w:ascii="宋体" w:eastAsia="宋体" w:hAnsi="宋体" w:cs="宋体"/>
                <w:sz w:val="18"/>
                <w:szCs w:val="18"/>
              </w:rPr>
            </w:pPr>
            <w:r>
              <w:rPr>
                <w:rFonts w:ascii="宋体" w:eastAsia="宋体" w:hAnsi="宋体" w:cs="宋体"/>
                <w:sz w:val="18"/>
                <w:szCs w:val="18"/>
              </w:rPr>
              <w:t>1.归属于母公司股东的净利润（净亏损以“-”号填列）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-40,500,788.68</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22,040,304.25</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200" w:firstLine="360"/>
              <w:rPr>
                <w:rFonts w:ascii="宋体" w:eastAsia="宋体" w:hAnsi="宋体" w:cs="宋体"/>
                <w:sz w:val="18"/>
                <w:szCs w:val="18"/>
              </w:rPr>
            </w:pPr>
            <w:r>
              <w:rPr>
                <w:rFonts w:ascii="宋体" w:eastAsia="宋体" w:hAnsi="宋体" w:cs="宋体"/>
                <w:sz w:val="18"/>
                <w:szCs w:val="18"/>
              </w:rPr>
              <w:t>2.少数股东损益（净亏损以“-”号填列）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六、其他综合收益的税后净额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归属母公司所有者的其他综合收益的税后净额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200" w:firstLine="360"/>
              <w:rPr>
                <w:rFonts w:ascii="宋体" w:eastAsia="宋体" w:hAnsi="宋体" w:cs="宋体"/>
                <w:sz w:val="18"/>
                <w:szCs w:val="18"/>
              </w:rPr>
            </w:pPr>
            <w:r>
              <w:rPr>
                <w:rFonts w:ascii="宋体" w:eastAsia="宋体" w:hAnsi="宋体" w:cs="宋体"/>
                <w:sz w:val="18"/>
                <w:szCs w:val="18"/>
              </w:rPr>
              <w:t>（一）不能重分类进损益的其他综合收益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300" w:firstLine="540"/>
              <w:rPr>
                <w:rFonts w:ascii="宋体" w:eastAsia="宋体" w:hAnsi="宋体" w:cs="宋体"/>
                <w:sz w:val="18"/>
                <w:szCs w:val="18"/>
              </w:rPr>
            </w:pPr>
            <w:r>
              <w:rPr>
                <w:rFonts w:ascii="宋体" w:eastAsia="宋体" w:hAnsi="宋体" w:cs="宋体"/>
                <w:sz w:val="18"/>
                <w:szCs w:val="18"/>
              </w:rPr>
              <w:t>1.重新计量设定受益计划变动额</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300" w:firstLine="540"/>
              <w:rPr>
                <w:rFonts w:ascii="宋体" w:eastAsia="宋体" w:hAnsi="宋体" w:cs="宋体"/>
                <w:sz w:val="18"/>
                <w:szCs w:val="18"/>
              </w:rPr>
            </w:pPr>
            <w:r>
              <w:rPr>
                <w:rFonts w:ascii="宋体" w:eastAsia="宋体" w:hAnsi="宋体" w:cs="宋体"/>
                <w:sz w:val="18"/>
                <w:szCs w:val="18"/>
              </w:rPr>
              <w:t>2.权益法下不能转损益的其他综合收益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300" w:firstLine="540"/>
              <w:rPr>
                <w:rFonts w:ascii="宋体" w:eastAsia="宋体" w:hAnsi="宋体" w:cs="宋体"/>
                <w:sz w:val="18"/>
                <w:szCs w:val="18"/>
              </w:rPr>
            </w:pPr>
            <w:r>
              <w:rPr>
                <w:rFonts w:ascii="宋体" w:eastAsia="宋体" w:hAnsi="宋体" w:cs="宋体"/>
                <w:sz w:val="18"/>
                <w:szCs w:val="18"/>
              </w:rPr>
              <w:t>3.其他权益工具投资公允价值变动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300" w:firstLine="540"/>
              <w:rPr>
                <w:rFonts w:ascii="宋体" w:eastAsia="宋体" w:hAnsi="宋体" w:cs="宋体"/>
                <w:sz w:val="18"/>
                <w:szCs w:val="18"/>
              </w:rPr>
            </w:pPr>
            <w:r>
              <w:rPr>
                <w:rFonts w:ascii="宋体" w:eastAsia="宋体" w:hAnsi="宋体" w:cs="宋体"/>
                <w:sz w:val="18"/>
                <w:szCs w:val="18"/>
              </w:rPr>
              <w:t>4.企业自身信用风险公允价值变动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300" w:firstLine="540"/>
              <w:rPr>
                <w:rFonts w:ascii="宋体" w:eastAsia="宋体" w:hAnsi="宋体" w:cs="宋体"/>
                <w:sz w:val="18"/>
                <w:szCs w:val="18"/>
              </w:rPr>
            </w:pPr>
            <w:r>
              <w:rPr>
                <w:rFonts w:ascii="宋体" w:eastAsia="宋体" w:hAnsi="宋体" w:cs="宋体"/>
                <w:sz w:val="18"/>
                <w:szCs w:val="18"/>
              </w:rPr>
              <w:t>5.其他</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200" w:firstLine="360"/>
              <w:rPr>
                <w:rFonts w:ascii="宋体" w:eastAsia="宋体" w:hAnsi="宋体" w:cs="宋体"/>
                <w:sz w:val="18"/>
                <w:szCs w:val="18"/>
              </w:rPr>
            </w:pPr>
            <w:r>
              <w:rPr>
                <w:rFonts w:ascii="宋体" w:eastAsia="宋体" w:hAnsi="宋体" w:cs="宋体"/>
                <w:sz w:val="18"/>
                <w:szCs w:val="18"/>
              </w:rPr>
              <w:t>（二）将重分类进损益的其他综合收益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300" w:firstLine="540"/>
              <w:rPr>
                <w:rFonts w:ascii="宋体" w:eastAsia="宋体" w:hAnsi="宋体" w:cs="宋体"/>
                <w:sz w:val="18"/>
                <w:szCs w:val="18"/>
              </w:rPr>
            </w:pPr>
            <w:r>
              <w:rPr>
                <w:rFonts w:ascii="宋体" w:eastAsia="宋体" w:hAnsi="宋体" w:cs="宋体"/>
                <w:sz w:val="18"/>
                <w:szCs w:val="18"/>
              </w:rPr>
              <w:t>1.权益法下可转损益的其他综合收益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300" w:firstLine="540"/>
              <w:rPr>
                <w:rFonts w:ascii="宋体" w:eastAsia="宋体" w:hAnsi="宋体" w:cs="宋体"/>
                <w:sz w:val="18"/>
                <w:szCs w:val="18"/>
              </w:rPr>
            </w:pPr>
            <w:r>
              <w:rPr>
                <w:rFonts w:ascii="宋体" w:eastAsia="宋体" w:hAnsi="宋体" w:cs="宋体"/>
                <w:sz w:val="18"/>
                <w:szCs w:val="18"/>
              </w:rPr>
              <w:t>2.其他债权投资公允价值变动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300" w:firstLine="540"/>
              <w:rPr>
                <w:rFonts w:ascii="宋体" w:eastAsia="宋体" w:hAnsi="宋体" w:cs="宋体"/>
                <w:sz w:val="18"/>
                <w:szCs w:val="18"/>
              </w:rPr>
            </w:pPr>
            <w:r>
              <w:rPr>
                <w:rFonts w:ascii="宋体" w:eastAsia="宋体" w:hAnsi="宋体" w:cs="宋体"/>
                <w:sz w:val="18"/>
                <w:szCs w:val="18"/>
              </w:rPr>
              <w:t>3.金融资产重分类计入其他综合收益的金额</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300" w:firstLine="540"/>
              <w:rPr>
                <w:rFonts w:ascii="宋体" w:eastAsia="宋体" w:hAnsi="宋体" w:cs="宋体"/>
                <w:sz w:val="18"/>
                <w:szCs w:val="18"/>
              </w:rPr>
            </w:pPr>
            <w:r>
              <w:rPr>
                <w:rFonts w:ascii="宋体" w:eastAsia="宋体" w:hAnsi="宋体" w:cs="宋体"/>
                <w:sz w:val="18"/>
                <w:szCs w:val="18"/>
              </w:rPr>
              <w:t>4.其他债权投资信用减值准备</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300" w:firstLine="540"/>
              <w:rPr>
                <w:rFonts w:ascii="宋体" w:eastAsia="宋体" w:hAnsi="宋体" w:cs="宋体"/>
                <w:sz w:val="18"/>
                <w:szCs w:val="18"/>
              </w:rPr>
            </w:pPr>
            <w:r>
              <w:rPr>
                <w:rFonts w:ascii="宋体" w:eastAsia="宋体" w:hAnsi="宋体" w:cs="宋体"/>
                <w:sz w:val="18"/>
                <w:szCs w:val="18"/>
              </w:rPr>
              <w:t>5.现金流量套期储备</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300" w:firstLine="540"/>
              <w:rPr>
                <w:rFonts w:ascii="宋体" w:eastAsia="宋体" w:hAnsi="宋体" w:cs="宋体"/>
                <w:sz w:val="18"/>
                <w:szCs w:val="18"/>
              </w:rPr>
            </w:pPr>
            <w:r>
              <w:rPr>
                <w:rFonts w:ascii="宋体" w:eastAsia="宋体" w:hAnsi="宋体" w:cs="宋体"/>
                <w:sz w:val="18"/>
                <w:szCs w:val="18"/>
              </w:rPr>
              <w:t>6.外币财务报表折算差额</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300" w:firstLine="540"/>
              <w:rPr>
                <w:rFonts w:ascii="宋体" w:eastAsia="宋体" w:hAnsi="宋体" w:cs="宋体"/>
                <w:sz w:val="18"/>
                <w:szCs w:val="18"/>
              </w:rPr>
            </w:pPr>
            <w:r>
              <w:rPr>
                <w:rFonts w:ascii="宋体" w:eastAsia="宋体" w:hAnsi="宋体" w:cs="宋体"/>
                <w:sz w:val="18"/>
                <w:szCs w:val="18"/>
              </w:rPr>
              <w:t>7.其他</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归属于少数股东的其他综合收益的税后净额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七、综合收益总额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-40,500,788.68</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22,040,304.25</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（一）归属于母公司所有者的综合收益总额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-40,500,788.68</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22,040,304.25</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（二）归属于少数股东的综合收益总额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八、每股收益：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D7694"/>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D7694"/>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（一）基本每股收益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-0.15</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0.08</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（二）稀释每股收益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-0.15</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0.08</w:t>
            </w:r>
          </w:p>
        </w:tc>
      </w:tr>
    </w:tbl>
    <w:p w:rsidR="00BD7694" w:rsidRDefault="00B01CE5">
      <w:pPr>
        <w:spacing w:line="240" w:lineRule="exact"/>
        <w:rPr>
          <w:rFonts w:ascii="宋体" w:eastAsia="宋体" w:hAnsi="宋体" w:cs="宋体"/>
          <w:sz w:val="18"/>
          <w:szCs w:val="18"/>
        </w:rPr>
      </w:pPr>
      <w:r>
        <w:rPr>
          <w:rFonts w:ascii="宋体" w:eastAsia="宋体" w:hAnsi="宋体" w:cs="宋体"/>
          <w:sz w:val="18"/>
          <w:szCs w:val="18"/>
        </w:rPr>
        <w:t>本期发生同一控制下企业合并的，被合并方在合并前实现的净利润为：元，上期被合并方实现的净利润为：元。</w:t>
      </w:r>
    </w:p>
    <w:p w:rsidR="00BD7694" w:rsidRDefault="00B01CE5">
      <w:pPr>
        <w:spacing w:line="240" w:lineRule="exact"/>
        <w:rPr>
          <w:rFonts w:ascii="宋体" w:eastAsia="宋体" w:hAnsi="宋体" w:cs="宋体"/>
          <w:sz w:val="18"/>
          <w:szCs w:val="18"/>
        </w:rPr>
      </w:pPr>
      <w:r>
        <w:rPr>
          <w:rFonts w:ascii="宋体" w:eastAsia="宋体" w:hAnsi="宋体" w:cs="宋体"/>
          <w:sz w:val="18"/>
          <w:szCs w:val="18"/>
        </w:rPr>
        <w:t>法定代表人：陈启丰    主管会计工作负责人：郑丽芳    会计机构负责人：陈东洁</w:t>
      </w:r>
    </w:p>
    <w:p w:rsidR="00BD7694" w:rsidRDefault="00B01CE5">
      <w:pPr>
        <w:pStyle w:val="3"/>
        <w:spacing w:line="280" w:lineRule="exact"/>
        <w:jc w:val="left"/>
        <w:rPr>
          <w:rFonts w:ascii="宋体" w:hAnsi="宋体" w:cs="宋体"/>
          <w:b/>
          <w:bCs/>
        </w:rPr>
      </w:pPr>
      <w:bookmarkStart w:id="12" w:name="_Toc988901"/>
      <w:r>
        <w:rPr>
          <w:rFonts w:ascii="宋体" w:hAnsi="宋体" w:cs="宋体"/>
          <w:b/>
          <w:bCs/>
        </w:rPr>
        <w:lastRenderedPageBreak/>
        <w:t>3、合并年初到报告期末现金流量表</w:t>
      </w:r>
      <w:bookmarkEnd w:id="12"/>
    </w:p>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tblPr>
      <w:tblGrid>
        <w:gridCol w:w="3213"/>
        <w:gridCol w:w="3213"/>
        <w:gridCol w:w="3213"/>
      </w:tblGrid>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一、经营活动产生的现金流量：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D7694"/>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D7694"/>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销售商品、提供劳务收到的现金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991,995,607.73</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1,089,996,320.27</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客户存款和同业存放款项净增加额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向中央银行借款净增加额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向其他金融机构拆入资金净增加额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收到原保险合同保费取得的现金</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收到再保业务现金净额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保户储金及投资款净增加额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收取利息、手续费及佣金的现金</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拆入资金净增加额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回购业务资金净增加额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代理买卖证券收到的现金净额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收到的税费返还</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2,932,371.68</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66,472,127.86</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91,830,499.85</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170,997,781.93</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经营活动现金流入小计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1,086,758,479.26</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1,327,466,230.06</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购买商品、接受劳务支付的现金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915,180,826.73</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1,023,136,388.90</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客户贷款及垫款净增加额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存放中央银行和同业款项净增加额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支付原保险合同赔付款项的现金</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拆出资金净增加额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支付利息、手续费及佣金的现金</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支付保单红利的现金</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支付给职工及为职工支付的现金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58,764,160.76</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61,203,052.79</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支付的各项税费</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17,766,928.20</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11,312,945.43</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113,421,681.93</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187,306,003.33</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经营活动现金流出小计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1,105,133,597.62</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1,282,958,390.45</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经营活动产生的现金流量净额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-18,375,118.36</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44,507,839.61</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二、投资活动产生的现金流量：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D7694"/>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D7694"/>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收回投资收到的现金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取得投资收益收到的现金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1,651,282.94</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处置固定资产、无形资产和其他长期资产收回的现金净额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8,607.00</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41,600.00</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处置子公司及其他营业单位收到的现金净额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投资活动现金流入小计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8,607.00</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1,692,882.94</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购建固定资产、无形资产和其他长期资产支付的现金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43,542,361.19</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32,155,961.76</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投资支付的现金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质押贷款净增加额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取得子公司及其他营业单位支付的现金净额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投资活动现金流出小计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43,542,361.19</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32,155,961.76</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投资活动产生的现金流量净额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-43,533,754.19</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-30,463,078.82</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三、筹资活动产生的现金流量：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D7694"/>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D7694"/>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吸收投资收到的现金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200" w:firstLine="360"/>
              <w:rPr>
                <w:rFonts w:ascii="宋体" w:eastAsia="宋体" w:hAnsi="宋体" w:cs="宋体"/>
                <w:sz w:val="18"/>
                <w:szCs w:val="18"/>
              </w:rPr>
            </w:pPr>
            <w:r>
              <w:rPr>
                <w:rFonts w:ascii="宋体" w:eastAsia="宋体" w:hAnsi="宋体" w:cs="宋体"/>
                <w:sz w:val="18"/>
                <w:szCs w:val="18"/>
              </w:rPr>
              <w:lastRenderedPageBreak/>
              <w:t>其中：子公司吸收少数股东投资收到的现金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取得借款收到的现金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511,071,000.00</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422,430,000.00</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2,600,000.00</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筹资活动现金流入小计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511,071,000.00</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425,030,000.00</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偿还债务支付的现金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412,595,000.00</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425,100,000.00</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分配股利、利润或偿付利息支付的现金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27,394,897.90</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53,807,840.03</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其中：子公司支付给少数股东的股利、利润</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D7694">
            <w:pPr>
              <w:spacing w:line="240" w:lineRule="exact"/>
              <w:jc w:val="right"/>
              <w:rPr>
                <w:rFonts w:ascii="宋体" w:eastAsia="宋体" w:hAnsi="宋体" w:cs="宋体"/>
                <w:sz w:val="18"/>
                <w:szCs w:val="18"/>
              </w:rPr>
            </w:pP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7,802,584.00</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14,666.65</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筹资活动现金流出小计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447,792,481.90</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478,922,506.68</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筹资活动产生的现金流量净额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63,278,518.10</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-53,892,506.68</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四、汇率变动对现金及现金等价物的影响</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-10,460.18</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12,903,918.15</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五、现金及现金等价物净增加额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1,359,185.37</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-26,943,827.74</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ind w:firstLineChars="100" w:firstLine="180"/>
              <w:rPr>
                <w:rFonts w:ascii="宋体" w:eastAsia="宋体" w:hAnsi="宋体" w:cs="宋体"/>
                <w:sz w:val="18"/>
                <w:szCs w:val="18"/>
              </w:rPr>
            </w:pPr>
            <w:r>
              <w:rPr>
                <w:rFonts w:ascii="宋体" w:eastAsia="宋体" w:hAnsi="宋体" w:cs="宋体"/>
                <w:sz w:val="18"/>
                <w:szCs w:val="18"/>
              </w:rPr>
              <w:t>加：期初现金及现金等价物余额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64,227,367.49</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134,323,936.11</w:t>
            </w:r>
          </w:p>
        </w:tc>
      </w:tr>
      <w:tr w:rsidR="00BD769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BD7694" w:rsidRDefault="00B01CE5">
            <w:pPr>
              <w:spacing w:line="240" w:lineRule="exact"/>
              <w:rPr>
                <w:rFonts w:ascii="宋体" w:eastAsia="宋体" w:hAnsi="宋体" w:cs="宋体"/>
                <w:sz w:val="18"/>
                <w:szCs w:val="18"/>
              </w:rPr>
            </w:pPr>
            <w:r>
              <w:rPr>
                <w:rFonts w:ascii="宋体" w:eastAsia="宋体" w:hAnsi="宋体" w:cs="宋体"/>
                <w:sz w:val="18"/>
                <w:szCs w:val="18"/>
              </w:rPr>
              <w:t>六、期末现金及现金等价物余额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65,586,552.86</w:t>
            </w:r>
          </w:p>
        </w:tc>
        <w:tc>
          <w:tcPr>
            <w:tcW w:w="3213" w:type="dxa"/>
            <w:tcBorders>
              <w:top w:val="single" w:sz="2" w:space="0" w:color="auto"/>
              <w:left w:val="single" w:sz="2" w:space="0" w:color="auto"/>
              <w:bottom w:val="single" w:sz="2" w:space="0" w:color="auto"/>
              <w:right w:val="single" w:sz="2" w:space="0" w:color="auto"/>
            </w:tcBorders>
            <w:vAlign w:val="center"/>
          </w:tcPr>
          <w:p w:rsidR="00BD7694" w:rsidRDefault="00B01CE5">
            <w:pPr>
              <w:spacing w:line="240" w:lineRule="exact"/>
              <w:jc w:val="right"/>
              <w:rPr>
                <w:rFonts w:ascii="宋体" w:eastAsia="宋体" w:hAnsi="宋体" w:cs="宋体"/>
                <w:sz w:val="18"/>
                <w:szCs w:val="18"/>
              </w:rPr>
            </w:pPr>
            <w:r>
              <w:rPr>
                <w:rFonts w:ascii="宋体" w:eastAsia="宋体" w:hAnsi="宋体" w:cs="宋体"/>
                <w:sz w:val="18"/>
                <w:szCs w:val="18"/>
              </w:rPr>
              <w:t>107,380,108.37</w:t>
            </w:r>
          </w:p>
        </w:tc>
      </w:tr>
    </w:tbl>
    <w:p w:rsidR="00BD7694" w:rsidRDefault="00B01CE5">
      <w:pPr>
        <w:pStyle w:val="2"/>
        <w:spacing w:before="300" w:after="300" w:line="280" w:lineRule="exact"/>
        <w:rPr>
          <w:rFonts w:ascii="宋体" w:eastAsia="宋体" w:hAnsi="宋体" w:cs="宋体"/>
          <w:b/>
          <w:bCs/>
          <w:sz w:val="25"/>
          <w:szCs w:val="25"/>
        </w:rPr>
      </w:pPr>
      <w:bookmarkStart w:id="13" w:name="_Toc988902"/>
      <w:r>
        <w:rPr>
          <w:rFonts w:ascii="宋体" w:eastAsia="宋体" w:hAnsi="宋体" w:cs="宋体"/>
          <w:b/>
          <w:bCs/>
          <w:sz w:val="25"/>
          <w:szCs w:val="25"/>
        </w:rPr>
        <w:t>（二） 2023年起首次执行新会计准则调整首次执行当年年初财务报表相关项目情况</w:t>
      </w:r>
      <w:bookmarkEnd w:id="13"/>
    </w:p>
    <w:p w:rsidR="00BD7694" w:rsidRDefault="00B01CE5">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BD7694" w:rsidRDefault="00B01CE5">
      <w:pPr>
        <w:pStyle w:val="2"/>
        <w:spacing w:before="300" w:after="300" w:line="280" w:lineRule="exact"/>
        <w:rPr>
          <w:rFonts w:ascii="宋体" w:eastAsia="宋体" w:hAnsi="宋体" w:cs="宋体"/>
          <w:b/>
          <w:bCs/>
          <w:sz w:val="25"/>
          <w:szCs w:val="25"/>
        </w:rPr>
      </w:pPr>
      <w:bookmarkStart w:id="14" w:name="_Toc988903"/>
      <w:r>
        <w:rPr>
          <w:rFonts w:ascii="宋体" w:eastAsia="宋体" w:hAnsi="宋体" w:cs="宋体"/>
          <w:b/>
          <w:bCs/>
          <w:sz w:val="25"/>
          <w:szCs w:val="25"/>
        </w:rPr>
        <w:t>（三） 审计报告</w:t>
      </w:r>
      <w:bookmarkEnd w:id="14"/>
    </w:p>
    <w:p w:rsidR="00BD7694" w:rsidRDefault="00B01CE5">
      <w:pPr>
        <w:spacing w:before="40" w:after="40" w:line="240" w:lineRule="exact"/>
        <w:rPr>
          <w:rFonts w:ascii="宋体" w:eastAsia="宋体" w:hAnsi="宋体" w:cs="宋体"/>
          <w:sz w:val="18"/>
          <w:szCs w:val="18"/>
        </w:rPr>
      </w:pPr>
      <w:r>
        <w:rPr>
          <w:rFonts w:ascii="宋体" w:eastAsia="宋体" w:hAnsi="宋体" w:cs="宋体"/>
          <w:sz w:val="18"/>
          <w:szCs w:val="18"/>
        </w:rPr>
        <w:t>第三季度报告是否经过审计</w:t>
      </w:r>
    </w:p>
    <w:p w:rsidR="00BD7694" w:rsidRDefault="00B01CE5">
      <w:pPr>
        <w:spacing w:before="40" w:after="4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BD7694" w:rsidRDefault="00B01CE5">
      <w:pPr>
        <w:spacing w:before="40" w:after="40" w:line="240" w:lineRule="exact"/>
        <w:rPr>
          <w:rFonts w:ascii="宋体" w:eastAsia="宋体" w:hAnsi="宋体" w:cs="宋体"/>
          <w:sz w:val="18"/>
          <w:szCs w:val="18"/>
        </w:rPr>
      </w:pPr>
      <w:r>
        <w:rPr>
          <w:rFonts w:ascii="宋体" w:eastAsia="宋体" w:hAnsi="宋体" w:cs="宋体"/>
          <w:sz w:val="18"/>
          <w:szCs w:val="18"/>
        </w:rPr>
        <w:t>公司第三季度报告未经审计。</w:t>
      </w:r>
    </w:p>
    <w:p w:rsidR="00BD7694" w:rsidRDefault="00B01CE5">
      <w:pPr>
        <w:spacing w:before="40" w:after="40" w:line="240" w:lineRule="exact"/>
        <w:jc w:val="right"/>
        <w:rPr>
          <w:rFonts w:ascii="宋体" w:eastAsia="宋体" w:hAnsi="宋体" w:cs="宋体"/>
          <w:sz w:val="18"/>
          <w:szCs w:val="18"/>
        </w:rPr>
      </w:pPr>
      <w:r>
        <w:rPr>
          <w:rFonts w:ascii="宋体" w:eastAsia="宋体" w:hAnsi="宋体" w:cs="宋体"/>
          <w:sz w:val="18"/>
          <w:szCs w:val="18"/>
        </w:rPr>
        <w:t>广东翔鹭钨业股份有限公司董事会</w:t>
      </w:r>
    </w:p>
    <w:p w:rsidR="00BD7694" w:rsidRDefault="00BD7694">
      <w:pPr>
        <w:spacing w:line="240" w:lineRule="exact"/>
        <w:jc w:val="right"/>
        <w:rPr>
          <w:rFonts w:ascii="宋体" w:eastAsia="宋体" w:hAnsi="宋体" w:cs="宋体"/>
          <w:sz w:val="18"/>
          <w:szCs w:val="18"/>
        </w:rPr>
      </w:pPr>
    </w:p>
    <w:sectPr w:rsidR="00BD7694" w:rsidSect="00B01CE5">
      <w:headerReference w:type="default" r:id="rId6"/>
      <w:footerReference w:type="default" r:id="rId7"/>
      <w:pgSz w:w="11905" w:h="16840"/>
      <w:pgMar w:top="1440" w:right="1134" w:bottom="1440" w:left="1134" w:header="850"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B87" w:rsidRDefault="00694B87" w:rsidP="00BD7694">
      <w:r>
        <w:separator/>
      </w:r>
    </w:p>
  </w:endnote>
  <w:endnote w:type="continuationSeparator" w:id="1">
    <w:p w:rsidR="00694B87" w:rsidRDefault="00694B87" w:rsidP="00BD76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CE5" w:rsidRDefault="00B01CE5">
    <w:pPr>
      <w:pStyle w:val="fotter1"/>
    </w:pPr>
    <w:r>
      <w:fldChar w:fldCharType="begin"/>
    </w:r>
    <w:r>
      <w:instrText>PAGE   \* MERGEFORMAT</w:instrText>
    </w:r>
    <w:r>
      <w:fldChar w:fldCharType="separate"/>
    </w:r>
    <w:r w:rsidR="00B34286">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B87" w:rsidRDefault="00694B87" w:rsidP="00BD7694">
      <w:r>
        <w:separator/>
      </w:r>
    </w:p>
  </w:footnote>
  <w:footnote w:type="continuationSeparator" w:id="1">
    <w:p w:rsidR="00694B87" w:rsidRDefault="00694B87" w:rsidP="00BD76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CE5" w:rsidRDefault="00B01CE5">
    <w:pPr>
      <w:pStyle w:val="Header1"/>
      <w:pBdr>
        <w:bottom w:val="single" w:sz="6" w:space="1" w:color="auto"/>
      </w:pBdr>
    </w:pPr>
    <w:r>
      <w:t>广东翔鹭钨业股份有限公司2023年第三季度报告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useFELayout/>
  </w:compat>
  <w:rsids>
    <w:rsidRoot w:val="00BD7694"/>
    <w:rsid w:val="00694B87"/>
    <w:rsid w:val="00B01CE5"/>
    <w:rsid w:val="00B34286"/>
    <w:rsid w:val="00BD76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694"/>
    <w:pPr>
      <w:widowControl w:val="0"/>
    </w:pPr>
  </w:style>
  <w:style w:type="paragraph" w:styleId="2">
    <w:name w:val="heading 2"/>
    <w:basedOn w:val="a"/>
    <w:next w:val="a"/>
    <w:uiPriority w:val="9"/>
    <w:unhideWhenUsed/>
    <w:qFormat/>
    <w:rsid w:val="00BD7694"/>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rsid w:val="00BD7694"/>
    <w:pPr>
      <w:jc w:val="right"/>
    </w:pPr>
    <w:rPr>
      <w:rFonts w:ascii="宋体" w:eastAsia="宋体"/>
      <w:sz w:val="18"/>
      <w:szCs w:val="18"/>
    </w:rPr>
  </w:style>
  <w:style w:type="paragraph" w:customStyle="1" w:styleId="headingh1">
    <w:name w:val="heading h1"/>
    <w:basedOn w:val="a"/>
    <w:next w:val="a"/>
    <w:uiPriority w:val="9"/>
    <w:qFormat/>
    <w:rsid w:val="00BD7694"/>
    <w:pPr>
      <w:keepNext/>
      <w:keepLines/>
      <w:spacing w:before="240" w:after="240" w:line="578" w:lineRule="auto"/>
      <w:outlineLvl w:val="0"/>
    </w:pPr>
    <w:rPr>
      <w:kern w:val="44"/>
      <w:sz w:val="44"/>
      <w:szCs w:val="44"/>
    </w:rPr>
  </w:style>
  <w:style w:type="paragraph" w:customStyle="1" w:styleId="fotter1">
    <w:name w:val="fotter 1"/>
    <w:rsid w:val="00BD7694"/>
    <w:pPr>
      <w:jc w:val="right"/>
    </w:pPr>
    <w:rPr>
      <w:rFonts w:ascii="宋体" w:eastAsia="宋体"/>
      <w:sz w:val="18"/>
      <w:szCs w:val="18"/>
    </w:rPr>
  </w:style>
  <w:style w:type="paragraph" w:styleId="1">
    <w:name w:val="toc 1"/>
    <w:basedOn w:val="a"/>
    <w:next w:val="a"/>
    <w:autoRedefine/>
    <w:uiPriority w:val="39"/>
    <w:rsid w:val="00BD7694"/>
  </w:style>
  <w:style w:type="paragraph" w:styleId="20">
    <w:name w:val="toc 2"/>
    <w:basedOn w:val="a"/>
    <w:next w:val="a"/>
    <w:autoRedefine/>
    <w:uiPriority w:val="39"/>
    <w:unhideWhenUsed/>
    <w:rsid w:val="00BD7694"/>
    <w:pPr>
      <w:ind w:leftChars="200" w:left="420"/>
    </w:pPr>
  </w:style>
  <w:style w:type="paragraph" w:styleId="a3">
    <w:name w:val="Normal (Web)"/>
    <w:basedOn w:val="a"/>
    <w:uiPriority w:val="99"/>
    <w:semiHidden/>
    <w:unhideWhenUsed/>
    <w:rsid w:val="00BD7694"/>
    <w:pPr>
      <w:widowControl/>
      <w:spacing w:before="100" w:beforeAutospacing="1" w:after="100" w:afterAutospacing="1"/>
    </w:pPr>
    <w:rPr>
      <w:rFonts w:ascii="宋体" w:eastAsia="宋体" w:hAnsi="宋体" w:cs="宋体"/>
      <w:kern w:val="0"/>
      <w:sz w:val="24"/>
      <w:szCs w:val="24"/>
    </w:rPr>
  </w:style>
  <w:style w:type="paragraph" w:styleId="a4">
    <w:name w:val="header"/>
    <w:basedOn w:val="a"/>
    <w:link w:val="Char"/>
    <w:uiPriority w:val="99"/>
    <w:semiHidden/>
    <w:unhideWhenUsed/>
    <w:rsid w:val="00B01C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01CE5"/>
    <w:rPr>
      <w:sz w:val="18"/>
      <w:szCs w:val="18"/>
    </w:rPr>
  </w:style>
  <w:style w:type="paragraph" w:styleId="a5">
    <w:name w:val="footer"/>
    <w:basedOn w:val="a"/>
    <w:link w:val="Char0"/>
    <w:uiPriority w:val="99"/>
    <w:semiHidden/>
    <w:unhideWhenUsed/>
    <w:rsid w:val="00B01CE5"/>
    <w:pPr>
      <w:tabs>
        <w:tab w:val="center" w:pos="4153"/>
        <w:tab w:val="right" w:pos="8306"/>
      </w:tabs>
      <w:snapToGrid w:val="0"/>
    </w:pPr>
    <w:rPr>
      <w:sz w:val="18"/>
      <w:szCs w:val="18"/>
    </w:rPr>
  </w:style>
  <w:style w:type="character" w:customStyle="1" w:styleId="Char0">
    <w:name w:val="页脚 Char"/>
    <w:basedOn w:val="a0"/>
    <w:link w:val="a5"/>
    <w:uiPriority w:val="99"/>
    <w:semiHidden/>
    <w:rsid w:val="00B01CE5"/>
    <w:rPr>
      <w:sz w:val="18"/>
      <w:szCs w:val="18"/>
    </w:rPr>
  </w:style>
</w:styles>
</file>

<file path=word/webSettings.xml><?xml version="1.0" encoding="utf-8"?>
<w:webSettings xmlns:r="http://schemas.openxmlformats.org/officeDocument/2006/relationships" xmlns:w="http://schemas.openxmlformats.org/wordprocessingml/2006/main">
  <w:divs>
    <w:div w:id="1564027381">
      <w:bodyDiv w:val="1"/>
      <w:marLeft w:val="0"/>
      <w:marRight w:val="0"/>
      <w:marTop w:val="0"/>
      <w:marBottom w:val="0"/>
      <w:divBdr>
        <w:top w:val="none" w:sz="0" w:space="0" w:color="auto"/>
        <w:left w:val="none" w:sz="0" w:space="0" w:color="auto"/>
        <w:bottom w:val="none" w:sz="0" w:space="0" w:color="auto"/>
        <w:right w:val="none" w:sz="0" w:space="0" w:color="auto"/>
      </w:divBdr>
    </w:div>
    <w:div w:id="1928952569">
      <w:bodyDiv w:val="1"/>
      <w:marLeft w:val="0"/>
      <w:marRight w:val="0"/>
      <w:marTop w:val="0"/>
      <w:marBottom w:val="0"/>
      <w:divBdr>
        <w:top w:val="none" w:sz="0" w:space="0" w:color="auto"/>
        <w:left w:val="none" w:sz="0" w:space="0" w:color="auto"/>
        <w:bottom w:val="none" w:sz="0" w:space="0" w:color="auto"/>
        <w:right w:val="none" w:sz="0" w:space="0" w:color="auto"/>
      </w:divBdr>
    </w:div>
    <w:div w:id="2006857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1591</Words>
  <Characters>9072</Characters>
  <Application>Microsoft Office Word</Application>
  <DocSecurity>0</DocSecurity>
  <Lines>75</Lines>
  <Paragraphs>21</Paragraphs>
  <ScaleCrop>false</ScaleCrop>
  <Company>微软中国</Company>
  <LinksUpToDate>false</LinksUpToDate>
  <CharactersWithSpaces>10642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微软用户</cp:lastModifiedBy>
  <cp:revision>2</cp:revision>
  <cp:lastPrinted>2023-10-27T02:01:00Z</cp:lastPrinted>
  <dcterms:created xsi:type="dcterms:W3CDTF">2023-10-27T01:57:00Z</dcterms:created>
  <dcterms:modified xsi:type="dcterms:W3CDTF">2023-10-27T02:17:00Z</dcterms:modified>
</cp:coreProperties>
</file>